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French"/>
        </w:rPr>
        <w:t xml:space="preserve"> Modèle de graphique de jalon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JALON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PROPRIÉTAIRE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TEMPS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French"/>
              </w:rPr>
              <w:t>(jours, semaines, mois, etc.)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French"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French"/>
        </w:rPr>
        <w:t xml:space="preserve"> Modèle de graphique de jalon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French"/>
        </w:rPr>
        <w:t>JALON: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French"/>
        </w:rPr>
        <w:t>DATE DE L'ÉTAPE INTERMÉDIAIRE/DISCUSSION 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LIVRABLES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IMPACT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PLAN D'ACTION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French"/>
        </w:rPr>
        <w:t>JALON: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French"/>
        </w:rPr>
        <w:t>DATE DE L'ÉTAPE INTERMÉDIAIRE/DISCUSSION 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LIVRABLES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IMPACT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PLAN D'ACTION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50&amp;utm_language=FR&amp;utm_source=integrated+content&amp;utm_campaign=/14-free-program-management-templates&amp;utm_medium=ic+milestonechart+fr&amp;lpa=ic+milestonechart+fr&amp;lx=aYf7K2kMaKALvWovhVtmD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50&amp;utm_language=FR&amp;utm_source=integrated+content&amp;utm_campaign=/14-free-program-management-templates&amp;utm_medium=ic+milestonechart+fr&amp;lpa=ic+milestonechart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