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9A48" w14:textId="015E434E" w:rsidR="006C127D" w:rsidRDefault="006C127D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7D0D" wp14:editId="596AEABA">
                <wp:simplePos x="0" y="0"/>
                <wp:positionH relativeFrom="column">
                  <wp:posOffset>5756524</wp:posOffset>
                </wp:positionH>
                <wp:positionV relativeFrom="paragraph">
                  <wp:posOffset>58452</wp:posOffset>
                </wp:positionV>
                <wp:extent cx="3653879" cy="312517"/>
                <wp:effectExtent l="0" t="0" r="381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879" cy="312517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9C15A" w14:textId="77777777" w:rsidR="000A71B0" w:rsidRPr="00976566" w:rsidRDefault="000A71B0" w:rsidP="000A71B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 w:rsidRPr="0097656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Essayer </w:t>
                            </w:r>
                            <w:proofErr w:type="spellStart"/>
                            <w:r w:rsidRPr="0097656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2"/>
                              </w:rPr>
                              <w:t>Smartsheet</w:t>
                            </w:r>
                            <w:proofErr w:type="spellEnd"/>
                            <w:r w:rsidRPr="0097656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22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7D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17&amp;utm_language=FR&amp;utm_source=integrated-content&amp;utm_campaign=https://fr.smartsheet.com/content/merger-acquisition-project-management&amp;utm_medium=ic+Download+MA+Integration+Issue+doc+17717+fr&amp;lpa=ic+Download+MA+Integration+Issue+doc+17717+fr" style="position:absolute;margin-left:453.25pt;margin-top:4.6pt;width:287.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" o:button="t" fillcolor="#00bd32" stroked="f" strokeweight=".5pt">
                <v:fill o:detectmouseclick="t"/>
                <v:textbox inset="0,0,0,0">
                  <w:txbxContent>
                    <w:p w14:paraId="79B9C15A" w14:textId="77777777" w:rsidR="000A71B0" w:rsidRPr="00976566" w:rsidRDefault="000A71B0" w:rsidP="000A71B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 w:rsidRPr="00976566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2"/>
                        </w:rPr>
                        <w:t xml:space="preserve">Essayer </w:t>
                      </w:r>
                      <w:proofErr w:type="spellStart"/>
                      <w:r w:rsidRPr="00976566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2"/>
                        </w:rPr>
                        <w:t>Smartsheet</w:t>
                      </w:r>
                      <w:proofErr w:type="spellEnd"/>
                      <w:r w:rsidRPr="00976566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22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42F960E" w14:textId="0D5E9490" w:rsidR="006C127D" w:rsidRDefault="006C127D" w:rsidP="002A3CCC">
      <w:pPr>
        <w:pStyle w:val="Header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014AF45E" w14:textId="6A19F87A" w:rsidR="005E4CE6" w:rsidRDefault="000A71B0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FICHIER DE SIGNALEMENT DES PROBLÈMES D’INTÉGRATION</w:t>
      </w:r>
      <w:r w:rsidR="00B703D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B703D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338D6D67" w14:textId="77777777" w:rsidR="00B97F63" w:rsidRDefault="00B97F63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84" w:type="dxa"/>
        <w:tblLook w:val="04A0" w:firstRow="1" w:lastRow="0" w:firstColumn="1" w:lastColumn="0" w:noHBand="0" w:noVBand="1"/>
      </w:tblPr>
      <w:tblGrid>
        <w:gridCol w:w="1546"/>
        <w:gridCol w:w="2073"/>
        <w:gridCol w:w="1800"/>
        <w:gridCol w:w="184"/>
        <w:gridCol w:w="1480"/>
        <w:gridCol w:w="290"/>
        <w:gridCol w:w="1064"/>
        <w:gridCol w:w="69"/>
        <w:gridCol w:w="1690"/>
        <w:gridCol w:w="847"/>
        <w:gridCol w:w="434"/>
        <w:gridCol w:w="534"/>
        <w:gridCol w:w="1043"/>
        <w:gridCol w:w="97"/>
        <w:gridCol w:w="868"/>
        <w:gridCol w:w="53"/>
        <w:gridCol w:w="912"/>
      </w:tblGrid>
      <w:tr w:rsidR="008D69F6" w:rsidRPr="008D69F6" w14:paraId="40780B97" w14:textId="77777777" w:rsidTr="00976566">
        <w:trPr>
          <w:trHeight w:val="458"/>
        </w:trPr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3AAC52F" w14:textId="77777777" w:rsidR="008D69F6" w:rsidRPr="008D69F6" w:rsidRDefault="008D69F6" w:rsidP="008D69F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ENTREPRISE</w:t>
            </w:r>
          </w:p>
        </w:tc>
        <w:tc>
          <w:tcPr>
            <w:tcW w:w="8650" w:type="dxa"/>
            <w:gridSpan w:val="8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B8D5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849AB3B" w14:textId="77777777" w:rsidR="008D69F6" w:rsidRPr="008D69F6" w:rsidRDefault="008D69F6" w:rsidP="008D69F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DE LA DERNIÈRE MISE À JOUR</w:t>
            </w:r>
          </w:p>
        </w:tc>
        <w:tc>
          <w:tcPr>
            <w:tcW w:w="1930" w:type="dxa"/>
            <w:gridSpan w:val="4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AB68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0AC31AEA" w14:textId="77777777" w:rsidTr="00976566">
        <w:trPr>
          <w:trHeight w:val="458"/>
        </w:trPr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8617772" w14:textId="77777777" w:rsidR="008D69F6" w:rsidRPr="008D69F6" w:rsidRDefault="008D69F6" w:rsidP="008D69F6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FUSIONS ET ACQUISITIONS</w:t>
            </w:r>
          </w:p>
        </w:tc>
        <w:tc>
          <w:tcPr>
            <w:tcW w:w="13438" w:type="dxa"/>
            <w:gridSpan w:val="16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0373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29CEE2B1" w14:textId="77777777" w:rsidTr="00976566">
        <w:trPr>
          <w:trHeight w:val="128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5F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9F2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7FAD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5F1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D14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98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9A1E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4D6EF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7B9E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52B7" w14:textId="77777777" w:rsidR="008D69F6" w:rsidRPr="008D69F6" w:rsidRDefault="008D69F6" w:rsidP="008D69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566" w:rsidRPr="008D69F6" w14:paraId="04042612" w14:textId="77777777" w:rsidTr="006C127D">
        <w:trPr>
          <w:trHeight w:val="576"/>
        </w:trPr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0DB5A3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PROBLÈME N°</w:t>
            </w:r>
          </w:p>
        </w:tc>
        <w:tc>
          <w:tcPr>
            <w:tcW w:w="20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A20FFD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DESCRIPTION DU PROBLÈME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F03D1B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MEMBRE DE L’ÉQUIPE RESPONSABLE</w:t>
            </w:r>
          </w:p>
        </w:tc>
        <w:tc>
          <w:tcPr>
            <w:tcW w:w="166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091538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SIGNALÉ PAR</w:t>
            </w:r>
          </w:p>
        </w:tc>
        <w:tc>
          <w:tcPr>
            <w:tcW w:w="142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23EAAD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DE SIGNALEMENT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92D3F3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ACTION</w:t>
            </w:r>
          </w:p>
        </w:tc>
        <w:tc>
          <w:tcPr>
            <w:tcW w:w="12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7E003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 D’ACTION</w:t>
            </w:r>
          </w:p>
        </w:tc>
        <w:tc>
          <w:tcPr>
            <w:tcW w:w="15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7EEF35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 xml:space="preserve">DATE </w:t>
            </w:r>
            <w:r w:rsidRPr="008D69F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D’ÉCHÉANCE</w:t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4F911B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PRIORITÉ</w:t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2286DA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STATUT</w:t>
            </w:r>
          </w:p>
        </w:tc>
      </w:tr>
      <w:tr w:rsidR="00976566" w:rsidRPr="008D69F6" w14:paraId="540A32CF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35381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B4882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D7AE1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3F4AA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A1ECFE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1A29A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BCE4F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AA9279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60540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843C4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64C7A0D8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C0B1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132D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732C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3AE45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16CD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8B9BC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A4E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E3E2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C3204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93F8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76566" w:rsidRPr="008D69F6" w14:paraId="18619A5D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72672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BC6C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351C4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89B54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FCC34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B79B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D8566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77F58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14024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FA858C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581A4D82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BA8B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B6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FC13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3B25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EAF1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0EC1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BEE2A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B3EB9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20F4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C203D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76566" w:rsidRPr="008D69F6" w14:paraId="4A7B47A0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1C69FB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1A73A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D3098E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2888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DC1A9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F4657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E4CF4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F06E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2BDEB5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FA2C1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23F9BEBE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79EF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A3B6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5B7F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F0E2B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F4B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22414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EED1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AF67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EA61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5F52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76566" w:rsidRPr="008D69F6" w14:paraId="628B476C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17568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5E5C0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FD73E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53319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A33AB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0F45E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8FAAD0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CDB3A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571BEBF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AF7E4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020A27B1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FE2D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DF51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934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F01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6F92A5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98EF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CDACF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0308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03885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9303E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76566" w:rsidRPr="008D69F6" w14:paraId="10559F9D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A1523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DB180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61A3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99717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A3FF1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DC2B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DA2AFA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39921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A5DF2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6DFB7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0854CBE1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8FC2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E9E9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6DDB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3E38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BEE02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69F4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8B3B1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26BC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4DD9B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6C15D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76566" w:rsidRPr="008D69F6" w14:paraId="2C070D65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1E27F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F01587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76E45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22A0AA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7A896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F600C6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28862EE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548046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6DCAE6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B1B292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D69F6" w:rsidRPr="008D69F6" w14:paraId="282661BA" w14:textId="77777777" w:rsidTr="006C127D">
        <w:trPr>
          <w:trHeight w:val="576"/>
        </w:trPr>
        <w:tc>
          <w:tcPr>
            <w:tcW w:w="15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9AD11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122B2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CBF03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8A058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DC2A0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55B7D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D37127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A89520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DC0B3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63EDC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976566" w:rsidRPr="008D69F6" w14:paraId="4400F978" w14:textId="77777777" w:rsidTr="006C127D">
        <w:trPr>
          <w:trHeight w:val="576"/>
        </w:trPr>
        <w:tc>
          <w:tcPr>
            <w:tcW w:w="154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7FF44F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7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CC6F7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DBF560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614DF9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7F92B16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F6DED5" w14:textId="77777777" w:rsidR="008D69F6" w:rsidRPr="008D69F6" w:rsidRDefault="008D69F6" w:rsidP="008D69F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CF6454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048A0EA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5205E8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EB9410B" w14:textId="77777777" w:rsidR="008D69F6" w:rsidRPr="008D69F6" w:rsidRDefault="008D69F6" w:rsidP="008D69F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46F4C74" w14:textId="77777777" w:rsidR="008D69F6" w:rsidRDefault="008D69F6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8D69F6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6CD4F280" w14:textId="77777777" w:rsidR="008A7F1D" w:rsidRDefault="008A7F1D" w:rsidP="000732A0"/>
    <w:p w14:paraId="40681C26" w14:textId="77777777" w:rsidR="008A7F1D" w:rsidRPr="00B703D4" w:rsidRDefault="008A7F1D" w:rsidP="000732A0">
      <w:pPr>
        <w:rPr>
          <w:rFonts w:ascii="Century Gothic" w:hAnsi="Century 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B703D4" w14:paraId="1BF3E8D4" w14:textId="77777777" w:rsidTr="00EC210E">
        <w:trPr>
          <w:trHeight w:val="2565"/>
        </w:trPr>
        <w:tc>
          <w:tcPr>
            <w:tcW w:w="10583" w:type="dxa"/>
          </w:tcPr>
          <w:p w14:paraId="750CBD2F" w14:textId="77777777" w:rsidR="000732A0" w:rsidRPr="00B703D4" w:rsidRDefault="000732A0" w:rsidP="00B71E72">
            <w:pPr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EXCLUSION DE RESPONSABILITÉ</w:t>
            </w:r>
          </w:p>
          <w:p w14:paraId="04C2BD0C" w14:textId="77777777" w:rsidR="000732A0" w:rsidRPr="00B703D4" w:rsidRDefault="000732A0" w:rsidP="00B71E72">
            <w:pPr>
              <w:rPr>
                <w:rFonts w:ascii="Century Gothic" w:hAnsi="Century Gothic"/>
              </w:rPr>
            </w:pPr>
          </w:p>
          <w:p w14:paraId="3DDB2A56" w14:textId="77777777" w:rsidR="000732A0" w:rsidRPr="00B703D4" w:rsidRDefault="000732A0" w:rsidP="00B71E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737E0B5" w14:textId="77777777" w:rsidR="000732A0" w:rsidRPr="00491059" w:rsidRDefault="000732A0" w:rsidP="000732A0"/>
    <w:p w14:paraId="35B47BD6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1CB0" w14:textId="77777777" w:rsidR="00745361" w:rsidRDefault="00745361" w:rsidP="00B01A05">
      <w:r>
        <w:separator/>
      </w:r>
    </w:p>
  </w:endnote>
  <w:endnote w:type="continuationSeparator" w:id="0">
    <w:p w14:paraId="37F0C808" w14:textId="77777777" w:rsidR="00745361" w:rsidRDefault="0074536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D320" w14:textId="77777777" w:rsidR="00745361" w:rsidRDefault="00745361" w:rsidP="00B01A05">
      <w:r>
        <w:separator/>
      </w:r>
    </w:p>
  </w:footnote>
  <w:footnote w:type="continuationSeparator" w:id="0">
    <w:p w14:paraId="1873A217" w14:textId="77777777" w:rsidR="00745361" w:rsidRDefault="00745361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321809544">
    <w:abstractNumId w:val="7"/>
  </w:num>
  <w:num w:numId="2" w16cid:durableId="183905513">
    <w:abstractNumId w:val="8"/>
  </w:num>
  <w:num w:numId="3" w16cid:durableId="1753160365">
    <w:abstractNumId w:val="5"/>
  </w:num>
  <w:num w:numId="4" w16cid:durableId="224269079">
    <w:abstractNumId w:val="9"/>
  </w:num>
  <w:num w:numId="5" w16cid:durableId="2020884470">
    <w:abstractNumId w:val="12"/>
  </w:num>
  <w:num w:numId="6" w16cid:durableId="2113285199">
    <w:abstractNumId w:val="3"/>
  </w:num>
  <w:num w:numId="7" w16cid:durableId="525407181">
    <w:abstractNumId w:val="6"/>
  </w:num>
  <w:num w:numId="8" w16cid:durableId="132412877">
    <w:abstractNumId w:val="2"/>
  </w:num>
  <w:num w:numId="9" w16cid:durableId="1950162382">
    <w:abstractNumId w:val="11"/>
  </w:num>
  <w:num w:numId="10" w16cid:durableId="222721545">
    <w:abstractNumId w:val="0"/>
  </w:num>
  <w:num w:numId="11" w16cid:durableId="1506938306">
    <w:abstractNumId w:val="10"/>
  </w:num>
  <w:num w:numId="12" w16cid:durableId="1526216771">
    <w:abstractNumId w:val="4"/>
  </w:num>
  <w:num w:numId="13" w16cid:durableId="14092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B0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1B0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5363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127D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45361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D69F6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76566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03D4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0AB9"/>
    <w:rsid w:val="00DB74D0"/>
    <w:rsid w:val="00DC0656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54E6B"/>
    <w:rsid w:val="00F72E1F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8632"/>
  <w14:defaultImageDpi w14:val="32767"/>
  <w15:chartTrackingRefBased/>
  <w15:docId w15:val="{17255D83-88F6-2447-AA6A-CA259775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17&amp;utm_language=FR&amp;utm_source=integrated-content&amp;utm_campaign=https://fr.smartsheet.com/content/merger-acquisition-project-management&amp;utm_medium=ic+Download+MA+Integration+Issue+doc+17717+fr&amp;lpa=ic+Download+MA+Integration+Issue+doc+17717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57F82B-8F53-4C11-8E58-E8BB6366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3</cp:revision>
  <cp:lastPrinted>2016-11-18T18:21:00Z</cp:lastPrinted>
  <dcterms:created xsi:type="dcterms:W3CDTF">2023-05-04T20:07:00Z</dcterms:created>
  <dcterms:modified xsi:type="dcterms:W3CDTF">2023-08-31T21:03:00Z</dcterms:modified>
</cp:coreProperties>
</file>