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BD7A" w14:textId="34C21D2B" w:rsidR="00AF53A2" w:rsidRDefault="00BB71F8" w:rsidP="00956391">
      <w:pPr>
        <w:outlineLvl w:val="0"/>
        <w:rPr>
          <w:b/>
          <w:color w:val="595959" w:themeColor="text1" w:themeTint="A6"/>
          <w:sz w:val="44"/>
          <w:szCs w:val="52"/>
        </w:rPr>
      </w:pPr>
      <w:r w:rsidRPr="00BB71F8">
        <w:rPr>
          <w:sz w:val="21"/>
          <w:szCs w:val="28"/>
        </w:rPr>
        <w:drawing>
          <wp:anchor distT="0" distB="0" distL="114300" distR="114300" simplePos="0" relativeHeight="251662336" behindDoc="0" locked="0" layoutInCell="1" allowOverlap="1" wp14:anchorId="70C343D4" wp14:editId="15E5D763">
            <wp:simplePos x="0" y="0"/>
            <wp:positionH relativeFrom="column">
              <wp:posOffset>6526647</wp:posOffset>
            </wp:positionH>
            <wp:positionV relativeFrom="paragraph">
              <wp:posOffset>-253365</wp:posOffset>
            </wp:positionV>
            <wp:extent cx="2578100" cy="276578"/>
            <wp:effectExtent l="0" t="0" r="0" b="3175"/>
            <wp:wrapNone/>
            <wp:docPr id="47112438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24384"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78100" cy="276578"/>
                    </a:xfrm>
                    <a:prstGeom prst="rect">
                      <a:avLst/>
                    </a:prstGeom>
                  </pic:spPr>
                </pic:pic>
              </a:graphicData>
            </a:graphic>
            <wp14:sizeRelH relativeFrom="page">
              <wp14:pctWidth>0</wp14:pctWidth>
            </wp14:sizeRelH>
            <wp14:sizeRelV relativeFrom="page">
              <wp14:pctHeight>0</wp14:pctHeight>
            </wp14:sizeRelV>
          </wp:anchor>
        </w:drawing>
      </w:r>
      <w:r w:rsidR="00AF53A2">
        <w:rPr>
          <w:b/>
          <w:color w:val="595959" w:themeColor="text1" w:themeTint="A6"/>
          <w:sz w:val="44"/>
        </w:rPr>
        <w:t xml:space="preserve">CHARTE DE PROJET SIX SIGMA DANS LE SECTEUR PHARMACEUTIQUE </w:t>
      </w:r>
    </w:p>
    <w:p w14:paraId="46C85578" w14:textId="52AC3D8D" w:rsidR="00BE5BAF" w:rsidRDefault="00616C9D" w:rsidP="00956391">
      <w:pPr>
        <w:outlineLvl w:val="0"/>
        <w:rPr>
          <w:sz w:val="21"/>
          <w:szCs w:val="28"/>
        </w:rPr>
      </w:pPr>
      <w:r>
        <w:rPr>
          <w:b/>
          <w:color w:val="595959" w:themeColor="text1" w:themeTint="A6"/>
          <w:sz w:val="44"/>
        </w:rPr>
        <w:t>MODÈLE AVEC EXEMPLES</w:t>
      </w:r>
      <w:r w:rsidR="00681CAC" w:rsidRPr="00616C9D">
        <w:rPr>
          <w:sz w:val="21"/>
          <w:szCs w:val="28"/>
        </w:rPr>
        <w:t xml:space="preserve"> </w:t>
      </w:r>
    </w:p>
    <w:p w14:paraId="0E83B7EF" w14:textId="77777777" w:rsidR="008F07BB" w:rsidRDefault="008F07BB" w:rsidP="00956391">
      <w:pPr>
        <w:outlineLvl w:val="0"/>
        <w:rPr>
          <w:sz w:val="21"/>
          <w:szCs w:val="28"/>
        </w:rPr>
      </w:pPr>
    </w:p>
    <w:p w14:paraId="6E340F68"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28E6BEA5" wp14:editId="372C7EBB">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AB62E0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7A0FF729" w14:textId="77777777" w:rsidR="008F07BB" w:rsidRDefault="008F07BB" w:rsidP="008F07BB">
                              <w:pPr>
                                <w:textAlignment w:val="baseline"/>
                                <w:rPr>
                                  <w:rFonts w:eastAsia="Tahoma" w:cs="Tahoma"/>
                                  <w:b/>
                                  <w:bCs/>
                                  <w:color w:val="000000"/>
                                  <w:sz w:val="24"/>
                                </w:rPr>
                              </w:pPr>
                            </w:p>
                            <w:p w14:paraId="5189EA70" w14:textId="65CAF68F"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32F39EFC" w14:textId="77777777" w:rsidR="008F07BB" w:rsidRPr="008F07BB" w:rsidRDefault="008F07BB" w:rsidP="008F07BB">
                              <w:pPr>
                                <w:spacing w:line="276" w:lineRule="auto"/>
                                <w:textAlignment w:val="baseline"/>
                                <w:rPr>
                                  <w:rFonts w:eastAsia="Arial" w:cs="Arial"/>
                                  <w:color w:val="000000"/>
                                  <w:sz w:val="24"/>
                                </w:rPr>
                              </w:pPr>
                            </w:p>
                            <w:p w14:paraId="4726EA49"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E6BEA5"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AB62E03"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7A0FF729" w14:textId="77777777" w:rsidR="008F07BB" w:rsidRDefault="008F07BB" w:rsidP="008F07BB">
                        <w:pPr>
                          <w:textAlignment w:val="baseline"/>
                          <w:rPr>
                            <w:rFonts w:eastAsia="Tahoma" w:cs="Tahoma"/>
                            <w:b/>
                            <w:bCs/>
                            <w:color w:val="000000"/>
                            <w:sz w:val="24"/>
                            <w:lang w:val="fr-FR"/>
                          </w:rPr>
                        </w:pPr>
                      </w:p>
                      <w:p w14:paraId="5189EA70" w14:textId="65CAF68F"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32F39EFC" w14:textId="77777777" w:rsidR="008F07BB" w:rsidRPr="008F07BB" w:rsidRDefault="008F07BB" w:rsidP="008F07BB">
                        <w:pPr>
                          <w:spacing w:line="276" w:lineRule="auto"/>
                          <w:textAlignment w:val="baseline"/>
                          <w:rPr>
                            <w:rFonts w:eastAsia="Arial" w:cs="Arial"/>
                            <w:color w:val="000000"/>
                            <w:sz w:val="24"/>
                            <w:lang w:val="fr-FR"/>
                          </w:rPr>
                        </w:pPr>
                      </w:p>
                      <w:p w14:paraId="4726EA49"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Une grande partie des informations requises devront être tirées de la discussion avec les membres de l’équipe et les sponsors.</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5E4002D7" w14:textId="77777777" w:rsidR="008F07BB" w:rsidRDefault="008F07BB" w:rsidP="00956391">
      <w:pPr>
        <w:outlineLvl w:val="0"/>
        <w:rPr>
          <w:sz w:val="21"/>
          <w:szCs w:val="28"/>
        </w:rPr>
      </w:pPr>
    </w:p>
    <w:p w14:paraId="58B9C7E6" w14:textId="77777777" w:rsidR="008F07BB" w:rsidRDefault="008F07BB" w:rsidP="00956391">
      <w:pPr>
        <w:outlineLvl w:val="0"/>
        <w:rPr>
          <w:sz w:val="21"/>
          <w:szCs w:val="28"/>
        </w:rPr>
      </w:pPr>
    </w:p>
    <w:p w14:paraId="6A369B91" w14:textId="77777777" w:rsidR="008F07BB" w:rsidRDefault="008F07BB" w:rsidP="00956391">
      <w:pPr>
        <w:outlineLvl w:val="0"/>
        <w:rPr>
          <w:sz w:val="21"/>
          <w:szCs w:val="28"/>
        </w:rPr>
      </w:pPr>
    </w:p>
    <w:p w14:paraId="4BFB01C9" w14:textId="77777777" w:rsidR="008F07BB" w:rsidRDefault="008F07BB" w:rsidP="00956391">
      <w:pPr>
        <w:outlineLvl w:val="0"/>
        <w:rPr>
          <w:sz w:val="21"/>
          <w:szCs w:val="28"/>
        </w:rPr>
      </w:pPr>
    </w:p>
    <w:p w14:paraId="77805C60" w14:textId="77777777" w:rsidR="008F07BB" w:rsidRDefault="008F07BB" w:rsidP="00956391">
      <w:pPr>
        <w:outlineLvl w:val="0"/>
        <w:rPr>
          <w:sz w:val="21"/>
          <w:szCs w:val="28"/>
        </w:rPr>
      </w:pPr>
    </w:p>
    <w:p w14:paraId="1264BF58" w14:textId="77777777" w:rsidR="008F07BB" w:rsidRDefault="008F07BB" w:rsidP="00956391">
      <w:pPr>
        <w:outlineLvl w:val="0"/>
        <w:rPr>
          <w:sz w:val="21"/>
          <w:szCs w:val="28"/>
        </w:rPr>
      </w:pPr>
    </w:p>
    <w:p w14:paraId="3E0D5F2C" w14:textId="77777777" w:rsidR="008F07BB" w:rsidRDefault="008F07BB" w:rsidP="00956391">
      <w:pPr>
        <w:outlineLvl w:val="0"/>
        <w:rPr>
          <w:sz w:val="21"/>
          <w:szCs w:val="28"/>
        </w:rPr>
      </w:pPr>
    </w:p>
    <w:p w14:paraId="2208EA69" w14:textId="77777777" w:rsidR="008F07BB" w:rsidRDefault="008F07BB" w:rsidP="00956391">
      <w:pPr>
        <w:outlineLvl w:val="0"/>
        <w:rPr>
          <w:sz w:val="21"/>
          <w:szCs w:val="28"/>
        </w:rPr>
      </w:pPr>
    </w:p>
    <w:p w14:paraId="4B15864D" w14:textId="77777777" w:rsidR="008F07BB" w:rsidRDefault="008F07BB" w:rsidP="00956391">
      <w:pPr>
        <w:outlineLvl w:val="0"/>
        <w:rPr>
          <w:sz w:val="21"/>
          <w:szCs w:val="28"/>
        </w:rPr>
      </w:pPr>
    </w:p>
    <w:p w14:paraId="13CE0EBE" w14:textId="77777777" w:rsidR="008F07BB" w:rsidRDefault="008F07BB" w:rsidP="00956391">
      <w:pPr>
        <w:outlineLvl w:val="0"/>
        <w:rPr>
          <w:sz w:val="21"/>
          <w:szCs w:val="28"/>
        </w:rPr>
      </w:pPr>
    </w:p>
    <w:p w14:paraId="63184F89" w14:textId="77777777" w:rsidR="008F07BB" w:rsidRDefault="008F07BB" w:rsidP="00956391">
      <w:pPr>
        <w:outlineLvl w:val="0"/>
        <w:rPr>
          <w:sz w:val="21"/>
          <w:szCs w:val="28"/>
        </w:rPr>
      </w:pPr>
    </w:p>
    <w:p w14:paraId="36B023AC" w14:textId="77777777" w:rsidR="008F07BB" w:rsidRDefault="008F07BB" w:rsidP="00956391">
      <w:pPr>
        <w:outlineLvl w:val="0"/>
        <w:rPr>
          <w:sz w:val="21"/>
          <w:szCs w:val="28"/>
        </w:rPr>
      </w:pPr>
    </w:p>
    <w:p w14:paraId="1E553C5A" w14:textId="77777777" w:rsidR="008F07BB" w:rsidRDefault="008F07BB" w:rsidP="00956391">
      <w:pPr>
        <w:outlineLvl w:val="0"/>
        <w:rPr>
          <w:sz w:val="21"/>
          <w:szCs w:val="28"/>
        </w:rPr>
      </w:pPr>
    </w:p>
    <w:p w14:paraId="46F90B62" w14:textId="77777777" w:rsidR="008F07BB" w:rsidRDefault="008F07BB" w:rsidP="00956391">
      <w:pPr>
        <w:outlineLvl w:val="0"/>
        <w:rPr>
          <w:sz w:val="21"/>
          <w:szCs w:val="28"/>
        </w:rPr>
      </w:pPr>
    </w:p>
    <w:p w14:paraId="5B367B67" w14:textId="77777777" w:rsidR="008F07BB" w:rsidRDefault="008F07BB" w:rsidP="00956391">
      <w:pPr>
        <w:outlineLvl w:val="0"/>
        <w:rPr>
          <w:sz w:val="21"/>
          <w:szCs w:val="28"/>
        </w:rPr>
      </w:pPr>
    </w:p>
    <w:p w14:paraId="5428FF39" w14:textId="77777777" w:rsidR="008F07BB" w:rsidRPr="00824EBE" w:rsidRDefault="008F07BB" w:rsidP="00956391">
      <w:pPr>
        <w:outlineLvl w:val="0"/>
        <w:rPr>
          <w:b/>
          <w:color w:val="595959" w:themeColor="text1" w:themeTint="A6"/>
          <w:sz w:val="44"/>
          <w:szCs w:val="52"/>
        </w:rPr>
      </w:pPr>
    </w:p>
    <w:p w14:paraId="43D4219F" w14:textId="77777777" w:rsidR="00956391" w:rsidRPr="00956391" w:rsidRDefault="00956391" w:rsidP="00956391">
      <w:pPr>
        <w:outlineLvl w:val="0"/>
        <w:rPr>
          <w:bCs/>
          <w:color w:val="808080" w:themeColor="background1" w:themeShade="80"/>
          <w:szCs w:val="20"/>
        </w:rPr>
      </w:pPr>
    </w:p>
    <w:p w14:paraId="3C1AAA87"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765CB50D"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60CC7BF"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1357C7E6"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299C9068"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0635835F"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D9ABAAB" w14:textId="668520EE" w:rsidR="00584233" w:rsidRPr="00E27F00" w:rsidRDefault="00584233" w:rsidP="00584233">
            <w:pPr>
              <w:rPr>
                <w:rFonts w:cs="Calibri"/>
                <w:color w:val="000000"/>
                <w:sz w:val="28"/>
                <w:szCs w:val="28"/>
              </w:rPr>
            </w:pPr>
            <w:r>
              <w:rPr>
                <w:color w:val="000000"/>
                <w:sz w:val="28"/>
              </w:rPr>
              <w:t> Réquisition et amélioration de l’approvisionnement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3F81135"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EB8E4FD"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0F3E9E16"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DFD9599"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460F05E"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5F1FB32"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2CD7EB0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0435B3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30EAFF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582252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40BC6A8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2609601"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E67871E"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4B77352"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CD00081"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2B04E67"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1BC69A3E"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74ED3B3"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1C35AC"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343D170"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1C94D24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180D39"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EC00F3D"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9154E3B"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1671AAE"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B7758C2"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6AF48BE5"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4530845"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70EDD2"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7607851" w14:textId="77777777" w:rsidR="00584233" w:rsidRPr="00616C9D" w:rsidRDefault="00584233" w:rsidP="00584233">
            <w:pPr>
              <w:jc w:val="center"/>
              <w:rPr>
                <w:rFonts w:cs="Calibri"/>
                <w:color w:val="000000"/>
                <w:sz w:val="22"/>
                <w:szCs w:val="22"/>
              </w:rPr>
            </w:pPr>
            <w:r>
              <w:rPr>
                <w:color w:val="000000"/>
                <w:sz w:val="22"/>
              </w:rPr>
              <w:t>184 900 $</w:t>
            </w:r>
          </w:p>
        </w:tc>
      </w:tr>
    </w:tbl>
    <w:p w14:paraId="42A7D38A" w14:textId="77777777" w:rsidR="008F07BB" w:rsidRDefault="008F07BB" w:rsidP="00956391">
      <w:pPr>
        <w:outlineLvl w:val="0"/>
        <w:rPr>
          <w:bCs/>
          <w:color w:val="000000" w:themeColor="text1"/>
          <w:sz w:val="28"/>
          <w:szCs w:val="28"/>
        </w:rPr>
        <w:sectPr w:rsidR="008F07BB" w:rsidSect="00252456">
          <w:footerReference w:type="even" r:id="rId16"/>
          <w:footerReference w:type="default" r:id="rId17"/>
          <w:pgSz w:w="15840" w:h="12240" w:orient="landscape"/>
          <w:pgMar w:top="459" w:right="720" w:bottom="189" w:left="576" w:header="720" w:footer="518" w:gutter="0"/>
          <w:cols w:space="720"/>
          <w:titlePg/>
          <w:docGrid w:linePitch="360"/>
        </w:sectPr>
      </w:pPr>
    </w:p>
    <w:p w14:paraId="3B6B3F02" w14:textId="77777777" w:rsidR="00584233" w:rsidRDefault="00584233" w:rsidP="00956391">
      <w:pPr>
        <w:outlineLvl w:val="0"/>
        <w:rPr>
          <w:bCs/>
          <w:color w:val="000000" w:themeColor="text1"/>
          <w:sz w:val="28"/>
          <w:szCs w:val="28"/>
        </w:rPr>
      </w:pPr>
    </w:p>
    <w:p w14:paraId="1C5CFC75"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41CF3B81"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64DC7FB" w14:textId="77777777" w:rsidR="00584233" w:rsidRDefault="00584233" w:rsidP="00584233">
            <w:pPr>
              <w:rPr>
                <w:rFonts w:cs="Calibri"/>
                <w:color w:val="000000"/>
                <w:sz w:val="24"/>
              </w:rPr>
            </w:pPr>
            <w:r>
              <w:rPr>
                <w:color w:val="000000"/>
                <w:sz w:val="24"/>
              </w:rPr>
              <w:t xml:space="preserve">PROBLÈME </w:t>
            </w:r>
          </w:p>
          <w:p w14:paraId="60FDB9DB"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0CFDFF4" w14:textId="4D3B9A6B" w:rsidR="00584233" w:rsidRPr="00616C9D" w:rsidRDefault="0078523F" w:rsidP="00616C9D">
            <w:pPr>
              <w:spacing w:line="276" w:lineRule="auto"/>
              <w:rPr>
                <w:rFonts w:cs="Calibri"/>
                <w:color w:val="000000"/>
                <w:sz w:val="22"/>
                <w:szCs w:val="22"/>
              </w:rPr>
            </w:pPr>
            <w:r>
              <w:rPr>
                <w:color w:val="000000"/>
                <w:sz w:val="22"/>
              </w:rPr>
              <w:t>Notre analyse des données a révélé que seulement 4 % de nos documents de demande et d’approvisionnement sont standardisés entre les bureaux. Alors que les bureaux distincts interagissent de plus en plus entre eux, la frustration des employés et les inefficacités des processus augmentent.</w:t>
            </w:r>
          </w:p>
        </w:tc>
      </w:tr>
      <w:tr w:rsidR="00584233" w:rsidRPr="00584233" w14:paraId="679D5344"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62A8F9E" w14:textId="77777777" w:rsidR="00584233" w:rsidRDefault="00584233" w:rsidP="00584233">
            <w:pPr>
              <w:rPr>
                <w:rFonts w:cs="Calibri"/>
                <w:color w:val="000000"/>
                <w:sz w:val="24"/>
              </w:rPr>
            </w:pPr>
            <w:r>
              <w:rPr>
                <w:color w:val="000000"/>
                <w:sz w:val="24"/>
              </w:rPr>
              <w:t xml:space="preserve">BUT </w:t>
            </w:r>
          </w:p>
          <w:p w14:paraId="69D477D6"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7064BF9" w14:textId="69CB2268" w:rsidR="00584233" w:rsidRPr="00616C9D" w:rsidRDefault="0078523F" w:rsidP="00616C9D">
            <w:pPr>
              <w:spacing w:line="276" w:lineRule="auto"/>
              <w:rPr>
                <w:rFonts w:cs="Calibri"/>
                <w:color w:val="000000"/>
                <w:sz w:val="22"/>
                <w:szCs w:val="22"/>
              </w:rPr>
            </w:pPr>
            <w:r>
              <w:rPr>
                <w:color w:val="000000"/>
                <w:sz w:val="22"/>
              </w:rPr>
              <w:t>Nous visons à améliorer et à standardiser le processus d’approvisionnement et de demande dans tous les bureaux nord-américains.</w:t>
            </w:r>
          </w:p>
        </w:tc>
      </w:tr>
      <w:tr w:rsidR="00616C9D" w:rsidRPr="00584233" w14:paraId="5FFD8342" w14:textId="77777777" w:rsidTr="00AF53A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1990404E" w14:textId="77777777" w:rsidR="00616C9D" w:rsidRDefault="00616C9D" w:rsidP="0062041A">
            <w:pPr>
              <w:rPr>
                <w:rFonts w:cs="Calibri"/>
                <w:color w:val="000000"/>
                <w:sz w:val="24"/>
              </w:rPr>
            </w:pPr>
            <w:r>
              <w:rPr>
                <w:color w:val="000000"/>
                <w:sz w:val="24"/>
              </w:rPr>
              <w:t xml:space="preserve">ANALYSE </w:t>
            </w:r>
          </w:p>
          <w:p w14:paraId="4DFFB9B1"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66838E78" w14:textId="0EEAB71C" w:rsidR="00616C9D" w:rsidRPr="00616C9D" w:rsidRDefault="00AF53A2" w:rsidP="0062041A">
            <w:pPr>
              <w:spacing w:line="276" w:lineRule="auto"/>
              <w:rPr>
                <w:rFonts w:cs="Calibri"/>
                <w:color w:val="000000"/>
                <w:sz w:val="22"/>
                <w:szCs w:val="22"/>
              </w:rPr>
            </w:pPr>
            <w:r>
              <w:rPr>
                <w:color w:val="000000"/>
                <w:sz w:val="22"/>
              </w:rPr>
              <w:t>Notre processus d’approvisionnement doit être mis à jour. Le processus existant, qui comprend des documents physiques chronophages et des formulaires de demande et d’approvisionnement non standardisés, ralentit le flux de travail et la productivité. Nous devons réduire les coûts du papier et accroître l’efficacité.</w:t>
            </w:r>
          </w:p>
        </w:tc>
      </w:tr>
      <w:tr w:rsidR="00616C9D" w:rsidRPr="00584233" w14:paraId="0B57AD40" w14:textId="77777777" w:rsidTr="00AF53A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1BA169DF"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1A676342" w14:textId="06F31D38" w:rsidR="00616C9D" w:rsidRPr="00616C9D" w:rsidRDefault="00AF53A2" w:rsidP="0062041A">
            <w:pPr>
              <w:spacing w:line="276" w:lineRule="auto"/>
              <w:rPr>
                <w:rFonts w:cs="Calibri"/>
                <w:color w:val="000000"/>
                <w:sz w:val="22"/>
                <w:szCs w:val="22"/>
              </w:rPr>
            </w:pPr>
            <w:r>
              <w:rPr>
                <w:color w:val="000000"/>
                <w:sz w:val="22"/>
              </w:rPr>
              <w:t>Nous allons standardiser et créer des versions électroniques de tous les documents d’approvisionnement et de demande pour les bureaux en Amérique du Nord afin d’optimiser les flux de travail entre la demande et l’approbation. Par conséquent, le temps entre l’approbation et la création des documents diminuera de 20 %.</w:t>
            </w:r>
          </w:p>
        </w:tc>
      </w:tr>
      <w:tr w:rsidR="00101D56" w:rsidRPr="00584233" w14:paraId="1B4E6735"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9E34A9"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9570B03" w14:textId="77777777" w:rsidR="00101D56" w:rsidRPr="006C7FAB" w:rsidRDefault="00101D56" w:rsidP="0062041A">
            <w:pPr>
              <w:rPr>
                <w:rFonts w:cs="Calibri"/>
                <w:color w:val="000000"/>
                <w:sz w:val="22"/>
                <w:szCs w:val="22"/>
              </w:rPr>
            </w:pPr>
          </w:p>
        </w:tc>
      </w:tr>
    </w:tbl>
    <w:p w14:paraId="29DA0C23" w14:textId="77777777" w:rsidR="00584233" w:rsidRDefault="00584233" w:rsidP="00956391">
      <w:pPr>
        <w:outlineLvl w:val="0"/>
        <w:rPr>
          <w:bCs/>
          <w:color w:val="000000" w:themeColor="text1"/>
          <w:sz w:val="28"/>
          <w:szCs w:val="28"/>
        </w:rPr>
      </w:pPr>
    </w:p>
    <w:p w14:paraId="2D1050D1"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58B74D9E"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5F91AF2" w14:textId="77777777" w:rsidR="00584233" w:rsidRDefault="00584233" w:rsidP="00584233">
            <w:pPr>
              <w:rPr>
                <w:rFonts w:cs="Calibri"/>
                <w:color w:val="000000"/>
                <w:sz w:val="24"/>
              </w:rPr>
            </w:pPr>
            <w:r>
              <w:rPr>
                <w:color w:val="000000"/>
                <w:sz w:val="24"/>
              </w:rPr>
              <w:t xml:space="preserve">DANS LE </w:t>
            </w:r>
          </w:p>
          <w:p w14:paraId="208B9886"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66701A8" w14:textId="7186DB36" w:rsidR="00584233" w:rsidRPr="00616C9D" w:rsidRDefault="00AF53A2" w:rsidP="00584233">
            <w:pPr>
              <w:rPr>
                <w:rFonts w:cs="Calibri"/>
                <w:color w:val="000000"/>
                <w:sz w:val="22"/>
                <w:szCs w:val="22"/>
              </w:rPr>
            </w:pPr>
            <w:r>
              <w:rPr>
                <w:color w:val="000000"/>
                <w:sz w:val="22"/>
              </w:rPr>
              <w:t>Siège et bureaux nord-américains</w:t>
            </w:r>
          </w:p>
        </w:tc>
      </w:tr>
      <w:tr w:rsidR="00584233" w:rsidRPr="00584233" w14:paraId="7A01B429"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0B297A19" w14:textId="77777777" w:rsidR="00584233" w:rsidRDefault="00584233" w:rsidP="00584233">
            <w:pPr>
              <w:rPr>
                <w:rFonts w:cs="Calibri"/>
                <w:color w:val="000000"/>
                <w:sz w:val="24"/>
              </w:rPr>
            </w:pPr>
            <w:r>
              <w:rPr>
                <w:color w:val="000000"/>
                <w:sz w:val="24"/>
              </w:rPr>
              <w:t xml:space="preserve">HORS </w:t>
            </w:r>
          </w:p>
          <w:p w14:paraId="513DC070"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90C5ABC" w14:textId="09C35341" w:rsidR="00584233" w:rsidRPr="00616C9D" w:rsidRDefault="00AF53A2" w:rsidP="00584233">
            <w:pPr>
              <w:rPr>
                <w:rFonts w:cs="Calibri"/>
                <w:color w:val="000000"/>
                <w:sz w:val="22"/>
                <w:szCs w:val="22"/>
              </w:rPr>
            </w:pPr>
            <w:r>
              <w:rPr>
                <w:color w:val="000000"/>
                <w:sz w:val="22"/>
              </w:rPr>
              <w:t>Bureaux internationaux au Royaume-Uni, en Australie et dans les régions européennes</w:t>
            </w:r>
          </w:p>
        </w:tc>
      </w:tr>
    </w:tbl>
    <w:p w14:paraId="2E698F3E" w14:textId="77777777" w:rsidR="00CB7EE4" w:rsidRDefault="00CB7EE4" w:rsidP="00584233">
      <w:pPr>
        <w:spacing w:line="276" w:lineRule="auto"/>
        <w:outlineLvl w:val="0"/>
        <w:rPr>
          <w:bCs/>
          <w:color w:val="000000" w:themeColor="text1"/>
          <w:sz w:val="28"/>
          <w:szCs w:val="28"/>
        </w:rPr>
        <w:sectPr w:rsidR="00CB7EE4" w:rsidSect="00252456">
          <w:pgSz w:w="15840" w:h="12240" w:orient="landscape"/>
          <w:pgMar w:top="459" w:right="720" w:bottom="189" w:left="576" w:header="720" w:footer="518" w:gutter="0"/>
          <w:cols w:space="720"/>
          <w:titlePg/>
          <w:docGrid w:linePitch="360"/>
        </w:sectPr>
      </w:pPr>
    </w:p>
    <w:p w14:paraId="22A90B3A" w14:textId="77777777" w:rsidR="00A15151" w:rsidRDefault="00A15151" w:rsidP="00584233">
      <w:pPr>
        <w:spacing w:line="276" w:lineRule="auto"/>
        <w:outlineLvl w:val="0"/>
        <w:rPr>
          <w:bCs/>
          <w:color w:val="000000" w:themeColor="text1"/>
          <w:sz w:val="28"/>
          <w:szCs w:val="28"/>
        </w:rPr>
      </w:pPr>
    </w:p>
    <w:p w14:paraId="4A207168"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4E8E8B42"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9AB8B9B"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5179792"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1E82D9" w14:textId="77777777" w:rsidR="00584233" w:rsidRPr="00584233" w:rsidRDefault="00584233" w:rsidP="00584233">
            <w:pPr>
              <w:jc w:val="center"/>
              <w:rPr>
                <w:rFonts w:cs="Calibri"/>
                <w:b/>
                <w:bCs/>
                <w:color w:val="000000"/>
                <w:sz w:val="18"/>
                <w:szCs w:val="18"/>
              </w:rPr>
            </w:pPr>
            <w:r>
              <w:rPr>
                <w:b/>
                <w:color w:val="000000"/>
                <w:sz w:val="18"/>
              </w:rPr>
              <w:t>FIN</w:t>
            </w:r>
          </w:p>
        </w:tc>
      </w:tr>
      <w:tr w:rsidR="00E71941" w:rsidRPr="00584233" w14:paraId="0B359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D81474E" w14:textId="4112C9F2" w:rsidR="00E71941" w:rsidRPr="00616C9D" w:rsidRDefault="00E71941" w:rsidP="00E71941">
            <w:pPr>
              <w:rPr>
                <w:rFonts w:cs="Calibri"/>
                <w:color w:val="000000"/>
                <w:sz w:val="22"/>
                <w:szCs w:val="22"/>
              </w:rPr>
            </w:pPr>
            <w:r>
              <w:rPr>
                <w:color w:val="000000"/>
                <w:sz w:val="22"/>
              </w:rPr>
              <w:t>Former l’équipe projet et mener la revue préliminaire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995D7D" w14:textId="77777777" w:rsidR="00E71941" w:rsidRPr="00584233" w:rsidRDefault="00E71941" w:rsidP="00E71941">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DA482AA" w14:textId="77777777" w:rsidR="00E71941" w:rsidRPr="00584233" w:rsidRDefault="00E71941" w:rsidP="00E71941">
            <w:pPr>
              <w:jc w:val="center"/>
              <w:rPr>
                <w:rFonts w:cs="Calibri"/>
                <w:color w:val="000000"/>
                <w:szCs w:val="20"/>
              </w:rPr>
            </w:pPr>
          </w:p>
        </w:tc>
      </w:tr>
      <w:tr w:rsidR="00E71941" w:rsidRPr="00584233" w14:paraId="0C02124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E7B3DC" w14:textId="30607B39" w:rsidR="00E71941" w:rsidRPr="00616C9D" w:rsidRDefault="00E71941" w:rsidP="00E71941">
            <w:pPr>
              <w:rPr>
                <w:rFonts w:cs="Calibri"/>
                <w:color w:val="000000"/>
                <w:sz w:val="22"/>
                <w:szCs w:val="22"/>
              </w:rPr>
            </w:pPr>
            <w:r>
              <w:rPr>
                <w:color w:val="000000"/>
                <w:sz w:val="22"/>
              </w:rPr>
              <w:t>Finaliser le plan de projet et la charte de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EBBF48"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6162E7C" w14:textId="77777777" w:rsidR="00E71941" w:rsidRPr="00584233" w:rsidRDefault="00E71941" w:rsidP="00E71941">
            <w:pPr>
              <w:jc w:val="center"/>
              <w:rPr>
                <w:rFonts w:cs="Calibri"/>
                <w:color w:val="000000"/>
                <w:szCs w:val="20"/>
              </w:rPr>
            </w:pPr>
          </w:p>
        </w:tc>
      </w:tr>
      <w:tr w:rsidR="00E71941" w:rsidRPr="00584233" w14:paraId="34FB1D8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850A36" w14:textId="16FBD9D1" w:rsidR="00E71941" w:rsidRPr="00616C9D" w:rsidRDefault="00E71941" w:rsidP="00E71941">
            <w:pPr>
              <w:rPr>
                <w:rFonts w:cs="Calibri"/>
                <w:color w:val="000000"/>
                <w:sz w:val="22"/>
                <w:szCs w:val="22"/>
              </w:rPr>
            </w:pPr>
            <w:r>
              <w:rPr>
                <w:color w:val="000000"/>
                <w:sz w:val="22"/>
              </w:rPr>
              <w:t>Mener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E58537"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83499C0" w14:textId="77777777" w:rsidR="00E71941" w:rsidRPr="00584233" w:rsidRDefault="00E71941" w:rsidP="00E71941">
            <w:pPr>
              <w:jc w:val="center"/>
              <w:rPr>
                <w:rFonts w:cs="Calibri"/>
                <w:color w:val="000000"/>
                <w:szCs w:val="20"/>
              </w:rPr>
            </w:pPr>
          </w:p>
        </w:tc>
      </w:tr>
      <w:tr w:rsidR="00E71941" w:rsidRPr="00584233" w14:paraId="006FE154"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A7FE5D" w14:textId="638E4FAE" w:rsidR="00E71941" w:rsidRPr="00616C9D" w:rsidRDefault="00E71941" w:rsidP="00E71941">
            <w:pPr>
              <w:rPr>
                <w:rFonts w:cs="Calibri"/>
                <w:color w:val="000000"/>
                <w:sz w:val="22"/>
                <w:szCs w:val="22"/>
              </w:rPr>
            </w:pPr>
            <w:r>
              <w:rPr>
                <w:color w:val="000000"/>
                <w:sz w:val="22"/>
              </w:rPr>
              <w:t>Mener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D5EC1B"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CFBC1A" w14:textId="77777777" w:rsidR="00E71941" w:rsidRPr="00584233" w:rsidRDefault="00E71941" w:rsidP="00E71941">
            <w:pPr>
              <w:jc w:val="center"/>
              <w:rPr>
                <w:rFonts w:cs="Calibri"/>
                <w:color w:val="000000"/>
                <w:szCs w:val="20"/>
              </w:rPr>
            </w:pPr>
          </w:p>
        </w:tc>
      </w:tr>
      <w:tr w:rsidR="00E71941" w:rsidRPr="00584233" w14:paraId="77D891D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24099D" w14:textId="708609CF" w:rsidR="00E71941" w:rsidRPr="00616C9D" w:rsidRDefault="00E71941" w:rsidP="00E71941">
            <w:pPr>
              <w:rPr>
                <w:rFonts w:cs="Calibri"/>
                <w:color w:val="000000"/>
                <w:sz w:val="22"/>
                <w:szCs w:val="22"/>
              </w:rPr>
            </w:pPr>
            <w:r>
              <w:rPr>
                <w:color w:val="000000"/>
                <w:sz w:val="22"/>
              </w:rPr>
              <w:t>Mener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91AB6D"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36A15F0" w14:textId="77777777" w:rsidR="00E71941" w:rsidRPr="00584233" w:rsidRDefault="00E71941" w:rsidP="00E71941">
            <w:pPr>
              <w:jc w:val="center"/>
              <w:rPr>
                <w:rFonts w:cs="Calibri"/>
                <w:color w:val="000000"/>
                <w:szCs w:val="20"/>
              </w:rPr>
            </w:pPr>
          </w:p>
        </w:tc>
      </w:tr>
      <w:tr w:rsidR="00E71941" w:rsidRPr="00584233" w14:paraId="69962D2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60F140" w14:textId="03DA6FDC" w:rsidR="00E71941" w:rsidRPr="00616C9D" w:rsidRDefault="00E71941" w:rsidP="00E71941">
            <w:pPr>
              <w:rPr>
                <w:rFonts w:cs="Calibri"/>
                <w:color w:val="000000"/>
                <w:sz w:val="22"/>
                <w:szCs w:val="22"/>
              </w:rPr>
            </w:pPr>
            <w:r>
              <w:rPr>
                <w:color w:val="000000"/>
                <w:sz w:val="22"/>
              </w:rPr>
              <w:t>Mener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140AFB"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FF5F3C9" w14:textId="77777777" w:rsidR="00E71941" w:rsidRPr="00584233" w:rsidRDefault="00E71941" w:rsidP="00E71941">
            <w:pPr>
              <w:jc w:val="center"/>
              <w:rPr>
                <w:rFonts w:cs="Calibri"/>
                <w:color w:val="000000"/>
                <w:szCs w:val="20"/>
              </w:rPr>
            </w:pPr>
          </w:p>
        </w:tc>
      </w:tr>
      <w:tr w:rsidR="00E71941" w:rsidRPr="00584233" w14:paraId="581DA30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4E0CED" w14:textId="5FE7E570" w:rsidR="00E71941" w:rsidRPr="00616C9D" w:rsidRDefault="00E71941" w:rsidP="00E71941">
            <w:pPr>
              <w:rPr>
                <w:rFonts w:cs="Calibri"/>
                <w:color w:val="000000"/>
                <w:sz w:val="22"/>
                <w:szCs w:val="22"/>
              </w:rPr>
            </w:pPr>
            <w:r>
              <w:rPr>
                <w:color w:val="000000"/>
                <w:sz w:val="22"/>
              </w:rPr>
              <w:t>Mener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A52B3F1"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1CE0836" w14:textId="77777777" w:rsidR="00E71941" w:rsidRPr="00584233" w:rsidRDefault="00E71941" w:rsidP="00E71941">
            <w:pPr>
              <w:jc w:val="center"/>
              <w:rPr>
                <w:rFonts w:cs="Calibri"/>
                <w:color w:val="000000"/>
                <w:szCs w:val="20"/>
              </w:rPr>
            </w:pPr>
          </w:p>
        </w:tc>
      </w:tr>
      <w:tr w:rsidR="00E71941" w:rsidRPr="00584233" w14:paraId="669F20C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054D13" w14:textId="38F1DE3F" w:rsidR="00E71941" w:rsidRPr="00616C9D" w:rsidRDefault="00E71941" w:rsidP="00E71941">
            <w:pPr>
              <w:rPr>
                <w:rFonts w:cs="Calibri"/>
                <w:color w:val="000000"/>
                <w:sz w:val="22"/>
                <w:szCs w:val="22"/>
              </w:rPr>
            </w:pPr>
            <w:r>
              <w:rPr>
                <w:color w:val="000000"/>
                <w:sz w:val="22"/>
              </w:rPr>
              <w:t>Clôturer le projet et rédiger le rapport de synthèse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A6A751E"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1BE7F9" w14:textId="77777777" w:rsidR="00E71941" w:rsidRPr="00584233" w:rsidRDefault="00E71941" w:rsidP="00E71941">
            <w:pPr>
              <w:jc w:val="center"/>
              <w:rPr>
                <w:rFonts w:cs="Calibri"/>
                <w:color w:val="000000"/>
                <w:szCs w:val="20"/>
              </w:rPr>
            </w:pPr>
          </w:p>
        </w:tc>
      </w:tr>
    </w:tbl>
    <w:p w14:paraId="01B8A280" w14:textId="77777777" w:rsidR="00CB7EE4" w:rsidRDefault="00CB7EE4" w:rsidP="00CB7EE4">
      <w:pPr>
        <w:spacing w:line="276" w:lineRule="auto"/>
        <w:outlineLvl w:val="0"/>
        <w:rPr>
          <w:bCs/>
          <w:color w:val="000000" w:themeColor="text1"/>
          <w:sz w:val="28"/>
          <w:szCs w:val="28"/>
        </w:rPr>
      </w:pPr>
    </w:p>
    <w:p w14:paraId="233EAAD2"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407EF159"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2BF51C"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671434" w14:textId="77777777" w:rsidR="00CB7EE4" w:rsidRPr="00584233" w:rsidRDefault="00CB7EE4" w:rsidP="0062041A">
            <w:pPr>
              <w:rPr>
                <w:rFonts w:cs="Calibri"/>
                <w:color w:val="000000"/>
                <w:szCs w:val="20"/>
              </w:rPr>
            </w:pPr>
            <w:r>
              <w:rPr>
                <w:color w:val="000000"/>
              </w:rPr>
              <w:t> </w:t>
            </w:r>
          </w:p>
        </w:tc>
      </w:tr>
      <w:tr w:rsidR="00CB7EE4" w:rsidRPr="00584233" w14:paraId="4FE2E692"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0FDB0BB"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F71E81F" w14:textId="77777777" w:rsidR="00CB7EE4" w:rsidRPr="00584233" w:rsidRDefault="00CB7EE4" w:rsidP="0062041A">
            <w:pPr>
              <w:rPr>
                <w:rFonts w:cs="Calibri"/>
                <w:color w:val="000000"/>
                <w:szCs w:val="20"/>
              </w:rPr>
            </w:pPr>
            <w:r>
              <w:rPr>
                <w:color w:val="000000"/>
              </w:rPr>
              <w:t> </w:t>
            </w:r>
          </w:p>
        </w:tc>
      </w:tr>
      <w:tr w:rsidR="00CB7EE4" w:rsidRPr="00584233" w14:paraId="3B0F6E29"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EB44BE0"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5CFAC3C" w14:textId="77777777" w:rsidR="00CB7EE4" w:rsidRPr="00584233" w:rsidRDefault="00CB7EE4" w:rsidP="0062041A">
            <w:pPr>
              <w:rPr>
                <w:rFonts w:cs="Calibri"/>
                <w:color w:val="000000"/>
                <w:szCs w:val="20"/>
              </w:rPr>
            </w:pPr>
            <w:r>
              <w:rPr>
                <w:color w:val="000000"/>
              </w:rPr>
              <w:t> </w:t>
            </w:r>
          </w:p>
        </w:tc>
      </w:tr>
    </w:tbl>
    <w:p w14:paraId="5A01F82E" w14:textId="77777777" w:rsidR="00CB7EE4" w:rsidRDefault="00CB7EE4" w:rsidP="00CB7EE4">
      <w:pPr>
        <w:spacing w:line="276" w:lineRule="auto"/>
        <w:outlineLvl w:val="0"/>
        <w:rPr>
          <w:bCs/>
          <w:color w:val="000000" w:themeColor="text1"/>
          <w:sz w:val="28"/>
          <w:szCs w:val="28"/>
        </w:rPr>
      </w:pPr>
    </w:p>
    <w:p w14:paraId="189ADC06" w14:textId="77777777" w:rsidR="00CB7EE4" w:rsidRDefault="00CB7EE4" w:rsidP="00584233">
      <w:pPr>
        <w:spacing w:line="276" w:lineRule="auto"/>
        <w:outlineLvl w:val="0"/>
        <w:rPr>
          <w:bCs/>
          <w:color w:val="000000" w:themeColor="text1"/>
          <w:sz w:val="28"/>
          <w:szCs w:val="28"/>
        </w:rPr>
        <w:sectPr w:rsidR="00CB7EE4" w:rsidSect="00252456">
          <w:pgSz w:w="15840" w:h="12240" w:orient="landscape"/>
          <w:pgMar w:top="459" w:right="720" w:bottom="189" w:left="576" w:header="720" w:footer="518" w:gutter="0"/>
          <w:cols w:space="720"/>
          <w:titlePg/>
          <w:docGrid w:linePitch="360"/>
        </w:sectPr>
      </w:pPr>
    </w:p>
    <w:p w14:paraId="07F78775" w14:textId="77777777" w:rsidR="00584233" w:rsidRDefault="00584233" w:rsidP="00584233">
      <w:pPr>
        <w:spacing w:line="276" w:lineRule="auto"/>
        <w:outlineLvl w:val="0"/>
        <w:rPr>
          <w:bCs/>
          <w:color w:val="000000" w:themeColor="text1"/>
          <w:sz w:val="28"/>
          <w:szCs w:val="28"/>
        </w:rPr>
      </w:pPr>
    </w:p>
    <w:p w14:paraId="3E144C9A"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8F53258"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BCB7328"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0D9CC0"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04335B6"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D70574A"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9D1995B"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0CE3AA9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1991E3A"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29831E"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597ECE4"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2067BC40"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6AD996C"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6CE541E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141AFB"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F5BC488"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E8F7BD5"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218E7FD6"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72CAE5F8"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310915A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1DD020"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CC61EB0"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7940F38"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2618A38C"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A470149"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315D7BE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491649D"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8CDC1EA"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894F08C"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74DCE9B9"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9FF4741"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6BC31A1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A6821D7"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E720C7"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8E14CCF"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364C64DC"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BC62696"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6D04E18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CCB6C7"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68CC2A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113D8F5"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3176FE81"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0E69FD"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22EFB32F" w14:textId="77777777" w:rsidTr="00CB7EE4">
        <w:trPr>
          <w:trHeight w:val="504"/>
        </w:trPr>
        <w:tc>
          <w:tcPr>
            <w:tcW w:w="2335" w:type="dxa"/>
            <w:tcBorders>
              <w:top w:val="nil"/>
              <w:left w:val="nil"/>
              <w:bottom w:val="nil"/>
              <w:right w:val="nil"/>
            </w:tcBorders>
            <w:shd w:val="clear" w:color="000000" w:fill="FFFFFF"/>
            <w:vAlign w:val="bottom"/>
            <w:hideMark/>
          </w:tcPr>
          <w:p w14:paraId="6F4DEBD6"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B5D5646"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66C373B3"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733A83AC"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26DA6209" w14:textId="77777777" w:rsidR="00584233" w:rsidRPr="00A15151" w:rsidRDefault="00584233" w:rsidP="00584233">
            <w:pPr>
              <w:rPr>
                <w:rFonts w:cs="Calibri"/>
                <w:color w:val="000000"/>
                <w:sz w:val="22"/>
                <w:szCs w:val="22"/>
              </w:rPr>
            </w:pPr>
            <w:r>
              <w:rPr>
                <w:color w:val="000000"/>
                <w:sz w:val="22"/>
              </w:rPr>
              <w:t xml:space="preserve"> 184 900,00 $ </w:t>
            </w:r>
          </w:p>
        </w:tc>
      </w:tr>
    </w:tbl>
    <w:p w14:paraId="60B9E997" w14:textId="77777777" w:rsidR="00CB7EE4" w:rsidRDefault="00CB7EE4" w:rsidP="00CB7EE4">
      <w:pPr>
        <w:spacing w:line="276" w:lineRule="auto"/>
        <w:outlineLvl w:val="0"/>
        <w:rPr>
          <w:bCs/>
          <w:color w:val="000000" w:themeColor="text1"/>
          <w:sz w:val="28"/>
          <w:szCs w:val="28"/>
        </w:rPr>
      </w:pPr>
    </w:p>
    <w:p w14:paraId="574325B0"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7ACEFA4B"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609B6FD"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DBDF0E2" w14:textId="77777777" w:rsidR="00CB7EE4" w:rsidRPr="00E1117B" w:rsidRDefault="00CB7EE4" w:rsidP="0062041A">
            <w:pPr>
              <w:rPr>
                <w:rFonts w:cs="Calibri"/>
                <w:color w:val="000000"/>
                <w:szCs w:val="20"/>
              </w:rPr>
            </w:pPr>
            <w:r>
              <w:rPr>
                <w:color w:val="000000"/>
              </w:rPr>
              <w:t> </w:t>
            </w:r>
          </w:p>
        </w:tc>
      </w:tr>
      <w:tr w:rsidR="00CB7EE4" w:rsidRPr="00E1117B" w14:paraId="011AACE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1651A89"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EB7ED62" w14:textId="77777777" w:rsidR="00CB7EE4" w:rsidRPr="00E1117B" w:rsidRDefault="00CB7EE4" w:rsidP="0062041A">
            <w:pPr>
              <w:rPr>
                <w:rFonts w:cs="Calibri"/>
                <w:color w:val="000000"/>
                <w:szCs w:val="20"/>
              </w:rPr>
            </w:pPr>
            <w:r>
              <w:rPr>
                <w:color w:val="000000"/>
              </w:rPr>
              <w:t> </w:t>
            </w:r>
          </w:p>
        </w:tc>
      </w:tr>
      <w:tr w:rsidR="00CB7EE4" w:rsidRPr="00E1117B" w14:paraId="277997C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69089D"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37C6D4B" w14:textId="77777777" w:rsidR="00CB7EE4" w:rsidRPr="00E1117B" w:rsidRDefault="00CB7EE4" w:rsidP="0062041A">
            <w:pPr>
              <w:rPr>
                <w:rFonts w:cs="Calibri"/>
                <w:color w:val="000000"/>
                <w:szCs w:val="20"/>
              </w:rPr>
            </w:pPr>
            <w:r>
              <w:rPr>
                <w:color w:val="000000"/>
              </w:rPr>
              <w:t> </w:t>
            </w:r>
          </w:p>
        </w:tc>
      </w:tr>
      <w:tr w:rsidR="00CB7EE4" w:rsidRPr="00E1117B" w14:paraId="2AAB5A6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EC1B790"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AC0792" w14:textId="77777777" w:rsidR="00CB7EE4" w:rsidRPr="00E1117B" w:rsidRDefault="00CB7EE4" w:rsidP="0062041A">
            <w:pPr>
              <w:rPr>
                <w:rFonts w:cs="Calibri"/>
                <w:color w:val="000000"/>
                <w:szCs w:val="20"/>
              </w:rPr>
            </w:pPr>
            <w:r>
              <w:rPr>
                <w:color w:val="000000"/>
              </w:rPr>
              <w:t> </w:t>
            </w:r>
          </w:p>
        </w:tc>
      </w:tr>
    </w:tbl>
    <w:p w14:paraId="0AB836FA" w14:textId="77777777" w:rsidR="008F07BB" w:rsidRDefault="008F07BB" w:rsidP="00584233">
      <w:pPr>
        <w:spacing w:line="276" w:lineRule="auto"/>
        <w:outlineLvl w:val="0"/>
        <w:rPr>
          <w:bCs/>
          <w:color w:val="000000" w:themeColor="text1"/>
          <w:sz w:val="28"/>
          <w:szCs w:val="28"/>
        </w:rPr>
        <w:sectPr w:rsidR="008F07BB" w:rsidSect="00252456">
          <w:pgSz w:w="15840" w:h="12240" w:orient="landscape"/>
          <w:pgMar w:top="459" w:right="720" w:bottom="189" w:left="576" w:header="720" w:footer="518" w:gutter="0"/>
          <w:cols w:space="720"/>
          <w:titlePg/>
          <w:docGrid w:linePitch="360"/>
        </w:sectPr>
      </w:pPr>
    </w:p>
    <w:p w14:paraId="5821DD9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556E558A" w14:textId="77777777" w:rsidTr="00F9233F">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3E388E" w14:textId="77777777" w:rsidR="00E1117B" w:rsidRPr="00E1117B" w:rsidRDefault="00E1117B" w:rsidP="00E1117B">
            <w:pPr>
              <w:rPr>
                <w:rFonts w:cs="Calibri"/>
                <w:b/>
                <w:bCs/>
                <w:color w:val="000000"/>
                <w:sz w:val="18"/>
                <w:szCs w:val="18"/>
              </w:rPr>
            </w:pPr>
            <w:r>
              <w:rPr>
                <w:b/>
                <w:color w:val="000000"/>
                <w:sz w:val="18"/>
              </w:rPr>
              <w:t>TYPE DE BÉNÉFICE</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C0C657F"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29E7EAC"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E71941" w:rsidRPr="00E1117B" w14:paraId="39C4CACE"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4D46CCC" w14:textId="0480DAEB" w:rsidR="00E71941" w:rsidRPr="00A15151" w:rsidRDefault="00E71941" w:rsidP="00E71941">
            <w:pPr>
              <w:rPr>
                <w:rFonts w:cs="Calibri"/>
                <w:b/>
                <w:bCs/>
                <w:color w:val="000000"/>
                <w:sz w:val="22"/>
                <w:szCs w:val="22"/>
              </w:rPr>
            </w:pPr>
            <w:r>
              <w:rPr>
                <w:b/>
                <w:color w:val="000000"/>
                <w:sz w:val="22"/>
              </w:rPr>
              <w:t>Économies spécifiques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45E8388"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8E8E5CE" w14:textId="77777777" w:rsidR="00E71941" w:rsidRPr="00A15151" w:rsidRDefault="00E71941" w:rsidP="00E71941">
            <w:pPr>
              <w:jc w:val="right"/>
              <w:rPr>
                <w:rFonts w:cs="Calibri"/>
                <w:color w:val="000000"/>
                <w:sz w:val="22"/>
                <w:szCs w:val="22"/>
              </w:rPr>
            </w:pPr>
            <w:r>
              <w:rPr>
                <w:color w:val="000000"/>
                <w:sz w:val="22"/>
              </w:rPr>
              <w:t xml:space="preserve"> 25 000,00 $ </w:t>
            </w:r>
          </w:p>
        </w:tc>
      </w:tr>
      <w:tr w:rsidR="00E71941" w:rsidRPr="00E1117B" w14:paraId="1D6113EA"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DA518CD" w14:textId="6993B54F" w:rsidR="00E71941" w:rsidRPr="00A15151" w:rsidRDefault="00E71941" w:rsidP="00E71941">
            <w:pPr>
              <w:rPr>
                <w:rFonts w:cs="Calibri"/>
                <w:b/>
                <w:bCs/>
                <w:color w:val="000000"/>
                <w:sz w:val="22"/>
                <w:szCs w:val="22"/>
              </w:rPr>
            </w:pPr>
            <w:r>
              <w:rPr>
                <w:b/>
                <w:color w:val="000000"/>
                <w:sz w:val="22"/>
              </w:rPr>
              <w:t>Augmentation du chiffre d’affaires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1B553C0"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45AE071" w14:textId="77777777" w:rsidR="00E71941" w:rsidRPr="00A15151" w:rsidRDefault="00E71941" w:rsidP="00E71941">
            <w:pPr>
              <w:jc w:val="right"/>
              <w:rPr>
                <w:rFonts w:cs="Calibri"/>
                <w:color w:val="000000"/>
                <w:sz w:val="22"/>
                <w:szCs w:val="22"/>
              </w:rPr>
            </w:pPr>
            <w:r>
              <w:rPr>
                <w:color w:val="000000"/>
                <w:sz w:val="22"/>
              </w:rPr>
              <w:t xml:space="preserve"> 92 500,00 $ </w:t>
            </w:r>
          </w:p>
        </w:tc>
      </w:tr>
      <w:tr w:rsidR="00E71941" w:rsidRPr="00E1117B" w14:paraId="62AEDD85"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045A8B6" w14:textId="1FC14886" w:rsidR="00E71941" w:rsidRPr="00A15151" w:rsidRDefault="00E71941" w:rsidP="00E71941">
            <w:pPr>
              <w:rPr>
                <w:rFonts w:cs="Calibri"/>
                <w:b/>
                <w:bCs/>
                <w:color w:val="000000"/>
                <w:sz w:val="22"/>
                <w:szCs w:val="22"/>
              </w:rPr>
            </w:pPr>
            <w:r>
              <w:rPr>
                <w:b/>
                <w:color w:val="000000"/>
                <w:sz w:val="22"/>
              </w:rPr>
              <w:t>Productivité plus élevée (Légère)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B662A80"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796F48" w14:textId="77777777" w:rsidR="00E71941" w:rsidRPr="00A15151" w:rsidRDefault="00E71941" w:rsidP="00E71941">
            <w:pPr>
              <w:jc w:val="right"/>
              <w:rPr>
                <w:rFonts w:cs="Calibri"/>
                <w:color w:val="000000"/>
                <w:sz w:val="22"/>
                <w:szCs w:val="22"/>
              </w:rPr>
            </w:pPr>
            <w:r>
              <w:rPr>
                <w:color w:val="000000"/>
                <w:sz w:val="22"/>
              </w:rPr>
              <w:t xml:space="preserve"> 17 500,00 $ </w:t>
            </w:r>
          </w:p>
        </w:tc>
      </w:tr>
      <w:tr w:rsidR="00E71941" w:rsidRPr="00E1117B" w14:paraId="104E846D"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9751247" w14:textId="2E21AE5C" w:rsidR="00E71941" w:rsidRPr="00A15151" w:rsidRDefault="00E71941" w:rsidP="00E71941">
            <w:pPr>
              <w:rPr>
                <w:rFonts w:cs="Calibri"/>
                <w:b/>
                <w:bCs/>
                <w:color w:val="000000"/>
                <w:sz w:val="22"/>
                <w:szCs w:val="22"/>
              </w:rPr>
            </w:pPr>
            <w:r>
              <w:rPr>
                <w:b/>
                <w:color w:val="000000"/>
                <w:sz w:val="22"/>
              </w:rPr>
              <w:t>Amélioration de la conformité</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B4B1B43"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B61C1A5" w14:textId="77777777" w:rsidR="00E71941" w:rsidRPr="00A15151" w:rsidRDefault="00E71941" w:rsidP="00E71941">
            <w:pPr>
              <w:jc w:val="right"/>
              <w:rPr>
                <w:rFonts w:cs="Calibri"/>
                <w:color w:val="000000"/>
                <w:sz w:val="22"/>
                <w:szCs w:val="22"/>
              </w:rPr>
            </w:pPr>
            <w:r>
              <w:rPr>
                <w:color w:val="000000"/>
                <w:sz w:val="22"/>
              </w:rPr>
              <w:t xml:space="preserve"> 12 000,00 $ </w:t>
            </w:r>
          </w:p>
        </w:tc>
      </w:tr>
      <w:tr w:rsidR="00E71941" w:rsidRPr="00E1117B" w14:paraId="02C10F8A"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F3B06E4" w14:textId="4B0F685D" w:rsidR="00E71941" w:rsidRPr="00A15151" w:rsidRDefault="00E71941" w:rsidP="00E71941">
            <w:pPr>
              <w:rPr>
                <w:rFonts w:cs="Calibri"/>
                <w:b/>
                <w:bCs/>
                <w:color w:val="000000"/>
                <w:sz w:val="22"/>
                <w:szCs w:val="22"/>
              </w:rPr>
            </w:pPr>
            <w:r>
              <w:rPr>
                <w:b/>
                <w:color w:val="000000"/>
                <w:sz w:val="22"/>
              </w:rPr>
              <w:t>Meilleure prise de décision</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68422A3"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6317779" w14:textId="77777777" w:rsidR="00E71941" w:rsidRPr="00A15151" w:rsidRDefault="00E71941" w:rsidP="00E71941">
            <w:pPr>
              <w:jc w:val="right"/>
              <w:rPr>
                <w:rFonts w:cs="Calibri"/>
                <w:color w:val="000000"/>
                <w:sz w:val="22"/>
                <w:szCs w:val="22"/>
              </w:rPr>
            </w:pPr>
            <w:r>
              <w:rPr>
                <w:color w:val="000000"/>
                <w:sz w:val="22"/>
              </w:rPr>
              <w:t xml:space="preserve"> 18 500,00 $ </w:t>
            </w:r>
          </w:p>
        </w:tc>
      </w:tr>
      <w:tr w:rsidR="00E71941" w:rsidRPr="00E1117B" w14:paraId="6ED7C22F" w14:textId="77777777" w:rsidTr="00F9233F">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37DC58C" w14:textId="5462BB20" w:rsidR="00E71941" w:rsidRPr="00A15151" w:rsidRDefault="00E71941" w:rsidP="00E71941">
            <w:pPr>
              <w:rPr>
                <w:rFonts w:cs="Calibri"/>
                <w:b/>
                <w:bCs/>
                <w:color w:val="000000"/>
                <w:sz w:val="22"/>
                <w:szCs w:val="22"/>
              </w:rPr>
            </w:pPr>
            <w:r>
              <w:rPr>
                <w:b/>
                <w:color w:val="000000"/>
                <w:sz w:val="22"/>
              </w:rPr>
              <w:t>Réduction des coûts de maintenance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B107057"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0B29A56" w14:textId="77777777" w:rsidR="00E71941" w:rsidRPr="00A15151" w:rsidRDefault="00E71941" w:rsidP="00E71941">
            <w:pPr>
              <w:jc w:val="right"/>
              <w:rPr>
                <w:rFonts w:cs="Calibri"/>
                <w:color w:val="000000"/>
                <w:sz w:val="22"/>
                <w:szCs w:val="22"/>
              </w:rPr>
            </w:pPr>
            <w:r>
              <w:rPr>
                <w:color w:val="000000"/>
                <w:sz w:val="22"/>
              </w:rPr>
              <w:t xml:space="preserve"> 26 000,00 $ </w:t>
            </w:r>
          </w:p>
        </w:tc>
      </w:tr>
      <w:tr w:rsidR="00E71941" w:rsidRPr="00E1117B" w14:paraId="5378A2D3" w14:textId="77777777" w:rsidTr="00F9233F">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6418952" w14:textId="39267013" w:rsidR="00E71941" w:rsidRPr="00A15151" w:rsidRDefault="00E71941" w:rsidP="00E71941">
            <w:pPr>
              <w:rPr>
                <w:rFonts w:cs="Calibri"/>
                <w:b/>
                <w:bCs/>
                <w:color w:val="000000"/>
                <w:sz w:val="22"/>
                <w:szCs w:val="22"/>
              </w:rPr>
            </w:pPr>
            <w:r>
              <w:rPr>
                <w:b/>
                <w:color w:val="000000"/>
                <w:sz w:val="22"/>
              </w:rPr>
              <w:t>Moins de coûts divers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7B3DFF8E"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481D297" w14:textId="77777777" w:rsidR="00E71941" w:rsidRPr="00A15151" w:rsidRDefault="00E71941" w:rsidP="00E71941">
            <w:pPr>
              <w:jc w:val="right"/>
              <w:rPr>
                <w:rFonts w:cs="Calibri"/>
                <w:color w:val="000000"/>
                <w:sz w:val="22"/>
                <w:szCs w:val="22"/>
              </w:rPr>
            </w:pPr>
            <w:r>
              <w:rPr>
                <w:color w:val="000000"/>
                <w:sz w:val="22"/>
              </w:rPr>
              <w:t xml:space="preserve"> 46 250,00 $ </w:t>
            </w:r>
          </w:p>
        </w:tc>
      </w:tr>
      <w:tr w:rsidR="00E1117B" w:rsidRPr="00E1117B" w14:paraId="2A4877B0" w14:textId="77777777" w:rsidTr="00F9233F">
        <w:trPr>
          <w:trHeight w:val="504"/>
        </w:trPr>
        <w:tc>
          <w:tcPr>
            <w:tcW w:w="3145" w:type="dxa"/>
            <w:tcBorders>
              <w:top w:val="nil"/>
              <w:left w:val="nil"/>
              <w:bottom w:val="nil"/>
              <w:right w:val="nil"/>
            </w:tcBorders>
            <w:shd w:val="clear" w:color="000000" w:fill="FFFFFF"/>
            <w:vAlign w:val="bottom"/>
            <w:hideMark/>
          </w:tcPr>
          <w:p w14:paraId="560B6CCA" w14:textId="77777777" w:rsidR="00E1117B" w:rsidRPr="00E1117B" w:rsidRDefault="00E1117B" w:rsidP="00E1117B">
            <w:pPr>
              <w:rPr>
                <w:rFonts w:cs="Calibri"/>
                <w:color w:val="000000"/>
                <w:szCs w:val="20"/>
              </w:rPr>
            </w:pPr>
            <w:r>
              <w:rPr>
                <w:color w:val="000000"/>
              </w:rPr>
              <w:t> </w:t>
            </w:r>
          </w:p>
        </w:tc>
        <w:tc>
          <w:tcPr>
            <w:tcW w:w="2815" w:type="dxa"/>
            <w:tcBorders>
              <w:top w:val="nil"/>
              <w:left w:val="nil"/>
              <w:bottom w:val="nil"/>
              <w:right w:val="nil"/>
            </w:tcBorders>
            <w:shd w:val="clear" w:color="000000" w:fill="FFFFFF"/>
            <w:vAlign w:val="bottom"/>
            <w:hideMark/>
          </w:tcPr>
          <w:p w14:paraId="0F59700E"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752C876C"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48543F3B"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30AA428"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392456A8" w14:textId="77777777" w:rsidR="00E1117B" w:rsidRDefault="00E1117B" w:rsidP="00584233">
      <w:pPr>
        <w:spacing w:line="276" w:lineRule="auto"/>
        <w:outlineLvl w:val="0"/>
        <w:rPr>
          <w:bCs/>
          <w:color w:val="000000" w:themeColor="text1"/>
          <w:sz w:val="28"/>
          <w:szCs w:val="28"/>
        </w:rPr>
      </w:pPr>
    </w:p>
    <w:p w14:paraId="421D3BF4"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2DE183F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691E012"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54E09F9" w14:textId="77777777" w:rsidR="00CB7EE4" w:rsidRPr="00E1117B" w:rsidRDefault="00CB7EE4" w:rsidP="0062041A">
            <w:pPr>
              <w:rPr>
                <w:rFonts w:cs="Calibri"/>
                <w:color w:val="000000"/>
                <w:szCs w:val="20"/>
              </w:rPr>
            </w:pPr>
            <w:r>
              <w:rPr>
                <w:color w:val="000000"/>
              </w:rPr>
              <w:t> </w:t>
            </w:r>
          </w:p>
        </w:tc>
      </w:tr>
      <w:tr w:rsidR="00CB7EE4" w:rsidRPr="00E1117B" w14:paraId="3472400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3F90E496"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49E355F" w14:textId="77777777" w:rsidR="00CB7EE4" w:rsidRPr="00E1117B" w:rsidRDefault="00CB7EE4" w:rsidP="0062041A">
            <w:pPr>
              <w:rPr>
                <w:rFonts w:cs="Calibri"/>
                <w:color w:val="000000"/>
                <w:szCs w:val="20"/>
              </w:rPr>
            </w:pPr>
            <w:r>
              <w:rPr>
                <w:color w:val="000000"/>
              </w:rPr>
              <w:t> </w:t>
            </w:r>
          </w:p>
        </w:tc>
      </w:tr>
      <w:tr w:rsidR="00CB7EE4" w:rsidRPr="00E1117B" w14:paraId="661FD14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E0FF197"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B3F08A" w14:textId="77777777" w:rsidR="00CB7EE4" w:rsidRPr="00E1117B" w:rsidRDefault="00CB7EE4" w:rsidP="0062041A">
            <w:pPr>
              <w:rPr>
                <w:rFonts w:cs="Calibri"/>
                <w:color w:val="000000"/>
                <w:szCs w:val="20"/>
              </w:rPr>
            </w:pPr>
            <w:r>
              <w:rPr>
                <w:color w:val="000000"/>
              </w:rPr>
              <w:t> </w:t>
            </w:r>
          </w:p>
        </w:tc>
      </w:tr>
    </w:tbl>
    <w:p w14:paraId="6DAD316A"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7D5CE2CA"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84DA36C"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45834013"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573DEA93" w14:textId="77777777" w:rsidR="00E1117B" w:rsidRPr="00E1117B" w:rsidRDefault="00E1117B" w:rsidP="00E1117B">
            <w:pPr>
              <w:jc w:val="center"/>
              <w:rPr>
                <w:rFonts w:cs="Calibri"/>
                <w:color w:val="000000"/>
                <w:szCs w:val="20"/>
              </w:rPr>
            </w:pPr>
            <w:r>
              <w:rPr>
                <w:color w:val="000000"/>
              </w:rPr>
              <w:t>DATE</w:t>
            </w:r>
          </w:p>
        </w:tc>
      </w:tr>
      <w:tr w:rsidR="00E1117B" w:rsidRPr="00E1117B" w14:paraId="079599F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F7553F8"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3234337"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7AD63AAB" w14:textId="77777777" w:rsidR="00E1117B" w:rsidRPr="00E1117B" w:rsidRDefault="00E1117B" w:rsidP="00E1117B">
            <w:pPr>
              <w:jc w:val="center"/>
              <w:rPr>
                <w:rFonts w:cs="Calibri"/>
                <w:color w:val="000000"/>
                <w:sz w:val="24"/>
              </w:rPr>
            </w:pPr>
            <w:r>
              <w:rPr>
                <w:color w:val="000000"/>
                <w:sz w:val="24"/>
              </w:rPr>
              <w:t> </w:t>
            </w:r>
          </w:p>
        </w:tc>
      </w:tr>
    </w:tbl>
    <w:p w14:paraId="1140CCF0" w14:textId="77777777" w:rsidR="00E1117B" w:rsidRPr="00584233" w:rsidRDefault="00E1117B" w:rsidP="00584233">
      <w:pPr>
        <w:spacing w:line="276" w:lineRule="auto"/>
        <w:outlineLvl w:val="0"/>
        <w:rPr>
          <w:bCs/>
          <w:color w:val="000000" w:themeColor="text1"/>
          <w:sz w:val="28"/>
          <w:szCs w:val="28"/>
        </w:rPr>
        <w:sectPr w:rsidR="00E1117B" w:rsidRPr="00584233" w:rsidSect="00252456">
          <w:pgSz w:w="15840" w:h="12240" w:orient="landscape"/>
          <w:pgMar w:top="459" w:right="720" w:bottom="189" w:left="576" w:header="720" w:footer="518" w:gutter="0"/>
          <w:cols w:space="720"/>
          <w:titlePg/>
          <w:docGrid w:linePitch="360"/>
        </w:sectPr>
      </w:pPr>
    </w:p>
    <w:p w14:paraId="7E02C0BE" w14:textId="77777777" w:rsidR="00BE5BAF" w:rsidRPr="004D38BF" w:rsidRDefault="00BE5BAF" w:rsidP="00BE5BAF">
      <w:pPr>
        <w:rPr>
          <w:rFonts w:cs="Arial"/>
          <w:b/>
          <w:color w:val="595959" w:themeColor="text1" w:themeTint="A6"/>
          <w:szCs w:val="36"/>
        </w:rPr>
      </w:pPr>
    </w:p>
    <w:p w14:paraId="55C95D10" w14:textId="77777777" w:rsidR="00C81141" w:rsidRPr="003D706E" w:rsidRDefault="00C81141" w:rsidP="00FF51C2">
      <w:pPr>
        <w:rPr>
          <w:rFonts w:cs="Arial"/>
          <w:b/>
          <w:color w:val="000000" w:themeColor="text1"/>
          <w:szCs w:val="36"/>
        </w:rPr>
      </w:pPr>
    </w:p>
    <w:p w14:paraId="29040CC6"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2EFDB69" w14:textId="77777777" w:rsidTr="00BE5BAF">
        <w:trPr>
          <w:trHeight w:val="3132"/>
        </w:trPr>
        <w:tc>
          <w:tcPr>
            <w:tcW w:w="9967" w:type="dxa"/>
          </w:tcPr>
          <w:p w14:paraId="1B6AD93B" w14:textId="77777777" w:rsidR="00A255C6" w:rsidRDefault="00A255C6" w:rsidP="00531F82">
            <w:pPr>
              <w:jc w:val="center"/>
              <w:rPr>
                <w:rFonts w:cs="Arial"/>
                <w:b/>
                <w:color w:val="000000" w:themeColor="text1"/>
                <w:sz w:val="20"/>
                <w:szCs w:val="20"/>
              </w:rPr>
            </w:pPr>
          </w:p>
          <w:p w14:paraId="6D1C62FB"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750E1A03" w14:textId="77777777" w:rsidR="00FF51C2" w:rsidRPr="001546C7" w:rsidRDefault="00FF51C2" w:rsidP="001546C7">
            <w:pPr>
              <w:spacing w:line="276" w:lineRule="auto"/>
              <w:rPr>
                <w:rFonts w:cs="Arial"/>
                <w:color w:val="000000" w:themeColor="text1"/>
                <w:sz w:val="21"/>
                <w:szCs w:val="18"/>
              </w:rPr>
            </w:pPr>
          </w:p>
          <w:p w14:paraId="3908D568"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6C122CF" w14:textId="77777777" w:rsidR="006B5ECE" w:rsidRPr="003D706E" w:rsidRDefault="006B5ECE" w:rsidP="00D022DF">
      <w:pPr>
        <w:rPr>
          <w:b/>
          <w:color w:val="000000" w:themeColor="text1"/>
          <w:sz w:val="32"/>
          <w:szCs w:val="44"/>
        </w:rPr>
      </w:pPr>
    </w:p>
    <w:sectPr w:rsidR="006B5ECE" w:rsidRPr="003D706E" w:rsidSect="00252456">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3429" w14:textId="77777777" w:rsidR="00252456" w:rsidRDefault="00252456" w:rsidP="00F36FE0">
      <w:r>
        <w:separator/>
      </w:r>
    </w:p>
  </w:endnote>
  <w:endnote w:type="continuationSeparator" w:id="0">
    <w:p w14:paraId="0CEBCB4C" w14:textId="77777777" w:rsidR="00252456" w:rsidRDefault="0025245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2D8DF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67ED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0DE91E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58FCF3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7C64F9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867E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50623CC0"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3C17D7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96F6" w14:textId="77777777" w:rsidR="00252456" w:rsidRDefault="00252456" w:rsidP="00F36FE0">
      <w:r>
        <w:separator/>
      </w:r>
    </w:p>
  </w:footnote>
  <w:footnote w:type="continuationSeparator" w:id="0">
    <w:p w14:paraId="34882B5B" w14:textId="77777777" w:rsidR="00252456" w:rsidRDefault="0025245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A2"/>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6944"/>
    <w:rsid w:val="002453A2"/>
    <w:rsid w:val="002507EE"/>
    <w:rsid w:val="00252456"/>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C3F03"/>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C7FAB"/>
    <w:rsid w:val="006D36F2"/>
    <w:rsid w:val="006D6888"/>
    <w:rsid w:val="006E24AA"/>
    <w:rsid w:val="006E6EF6"/>
    <w:rsid w:val="00714325"/>
    <w:rsid w:val="00744E50"/>
    <w:rsid w:val="00756B3B"/>
    <w:rsid w:val="00773D0C"/>
    <w:rsid w:val="00774101"/>
    <w:rsid w:val="0078197E"/>
    <w:rsid w:val="0078523F"/>
    <w:rsid w:val="00797C19"/>
    <w:rsid w:val="007D181E"/>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71EF2"/>
    <w:rsid w:val="009A10DA"/>
    <w:rsid w:val="009A140C"/>
    <w:rsid w:val="009A7594"/>
    <w:rsid w:val="009B732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C1602"/>
    <w:rsid w:val="00AD6706"/>
    <w:rsid w:val="00AE12B5"/>
    <w:rsid w:val="00AE1A89"/>
    <w:rsid w:val="00AF53A2"/>
    <w:rsid w:val="00AF7445"/>
    <w:rsid w:val="00B1033B"/>
    <w:rsid w:val="00B20655"/>
    <w:rsid w:val="00B5531F"/>
    <w:rsid w:val="00B8500C"/>
    <w:rsid w:val="00B91333"/>
    <w:rsid w:val="00B97A54"/>
    <w:rsid w:val="00BA49BD"/>
    <w:rsid w:val="00BB71F8"/>
    <w:rsid w:val="00BC38F6"/>
    <w:rsid w:val="00BC3D1E"/>
    <w:rsid w:val="00BC4CD6"/>
    <w:rsid w:val="00BC7F9D"/>
    <w:rsid w:val="00BD359D"/>
    <w:rsid w:val="00BE5BAF"/>
    <w:rsid w:val="00C12C0B"/>
    <w:rsid w:val="00C70C39"/>
    <w:rsid w:val="00C81141"/>
    <w:rsid w:val="00C86BC9"/>
    <w:rsid w:val="00CA2CD6"/>
    <w:rsid w:val="00CA6F96"/>
    <w:rsid w:val="00CB4DF0"/>
    <w:rsid w:val="00CB7EE4"/>
    <w:rsid w:val="00CB7EF9"/>
    <w:rsid w:val="00CB7FA5"/>
    <w:rsid w:val="00CD2479"/>
    <w:rsid w:val="00CF7C60"/>
    <w:rsid w:val="00D022DF"/>
    <w:rsid w:val="00D166A3"/>
    <w:rsid w:val="00D2118F"/>
    <w:rsid w:val="00D25561"/>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62BF6"/>
    <w:rsid w:val="00E71941"/>
    <w:rsid w:val="00E7322A"/>
    <w:rsid w:val="00E8348B"/>
    <w:rsid w:val="00E85804"/>
    <w:rsid w:val="00E86F2F"/>
    <w:rsid w:val="00E87354"/>
    <w:rsid w:val="00E97F89"/>
    <w:rsid w:val="00EB23F8"/>
    <w:rsid w:val="00EC3CDB"/>
    <w:rsid w:val="00F05EE6"/>
    <w:rsid w:val="00F11F7B"/>
    <w:rsid w:val="00F200A5"/>
    <w:rsid w:val="00F36FE0"/>
    <w:rsid w:val="00F459BF"/>
    <w:rsid w:val="00F85E87"/>
    <w:rsid w:val="00F90516"/>
    <w:rsid w:val="00F9233F"/>
    <w:rsid w:val="00FB1580"/>
    <w:rsid w:val="00FB4C7E"/>
    <w:rsid w:val="00FF4044"/>
    <w:rsid w:val="00FF51C2"/>
    <w:rsid w:val="00FF6D21"/>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112E9"/>
  <w15:docId w15:val="{1FB2B370-1BF0-364B-8042-5A1B1E17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Pharma+Six+Sigma+Project+Charter+Example-word-17910-fr&amp;lpa=ic+Pharma+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12</TotalTime>
  <Pages>6</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10</cp:revision>
  <cp:lastPrinted>2019-11-24T23:54:00Z</cp:lastPrinted>
  <dcterms:created xsi:type="dcterms:W3CDTF">2022-05-10T15:04:00Z</dcterms:created>
  <dcterms:modified xsi:type="dcterms:W3CDTF">2024-02-27T20:12:00Z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