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BF3" w14:textId="77777777" w:rsidR="004678FC" w:rsidRPr="00994669" w:rsidRDefault="004678FC" w:rsidP="004678FC">
      <w:pPr>
        <w:pStyle w:val="Title"/>
        <w:jc w:val="left"/>
        <w:rPr>
          <w:rFonts w:ascii="Century Gothic" w:hAnsi="Century Gothic"/>
          <w:color w:val="808080" w:themeColor="background1" w:themeShade="80"/>
          <w:sz w:val="31"/>
          <w:szCs w:val="31"/>
        </w:rPr>
      </w:pPr>
      <w:r w:rsidRPr="0036274A">
        <w:rPr>
          <w:b w:val="0"/>
          <w:noProof/>
          <w:color w:val="808080" w:themeColor="background1" w:themeShade="80"/>
          <w:sz w:val="36"/>
        </w:rPr>
        <w:drawing>
          <wp:anchor distT="0" distB="0" distL="114300" distR="114300" simplePos="0" relativeHeight="251659264" behindDoc="1" locked="0" layoutInCell="1" allowOverlap="1" wp14:anchorId="02E1C771" wp14:editId="590DA0D8">
            <wp:simplePos x="0" y="0"/>
            <wp:positionH relativeFrom="column">
              <wp:posOffset>4044315</wp:posOffset>
            </wp:positionH>
            <wp:positionV relativeFrom="paragraph">
              <wp:posOffset>-1905</wp:posOffset>
            </wp:positionV>
            <wp:extent cx="2658110" cy="506730"/>
            <wp:effectExtent l="0" t="0" r="0" b="762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58110" cy="506730"/>
                    </a:xfrm>
                    <a:prstGeom prst="rect">
                      <a:avLst/>
                    </a:prstGeom>
                  </pic:spPr>
                </pic:pic>
              </a:graphicData>
            </a:graphic>
            <wp14:sizeRelH relativeFrom="page">
              <wp14:pctWidth>0</wp14:pctWidth>
            </wp14:sizeRelH>
            <wp14:sizeRelV relativeFrom="page">
              <wp14:pctHeight>0</wp14:pctHeight>
            </wp14:sizeRelV>
          </wp:anchor>
        </w:drawing>
      </w:r>
      <w:r w:rsidRPr="00994669">
        <w:rPr>
          <w:rFonts w:ascii="Century Gothic" w:hAnsi="Century Gothic"/>
          <w:color w:val="808080" w:themeColor="background1" w:themeShade="80"/>
          <w:sz w:val="31"/>
          <w:szCs w:val="31"/>
        </w:rPr>
        <w:t xml:space="preserve">RAPPORT DE COMPILATION INDÉPENDANT </w:t>
      </w:r>
    </w:p>
    <w:p w14:paraId="7C7B8A7E" w14:textId="6563CFA6" w:rsidR="00B72679" w:rsidRPr="00994669" w:rsidRDefault="004678FC" w:rsidP="004678FC">
      <w:pPr>
        <w:pStyle w:val="Title"/>
        <w:jc w:val="left"/>
        <w:rPr>
          <w:rFonts w:ascii="Century Gothic" w:hAnsi="Century Gothic"/>
          <w:color w:val="808080" w:themeColor="background1" w:themeShade="80"/>
          <w:sz w:val="31"/>
          <w:szCs w:val="31"/>
        </w:rPr>
      </w:pPr>
      <w:r w:rsidRPr="00994669">
        <w:rPr>
          <w:rFonts w:ascii="Century Gothic" w:hAnsi="Century Gothic"/>
          <w:color w:val="808080" w:themeColor="background1" w:themeShade="80"/>
          <w:sz w:val="31"/>
          <w:szCs w:val="31"/>
        </w:rPr>
        <w:t xml:space="preserve">SUR LES INFORMATIONS FINANCIÈRES </w:t>
      </w:r>
      <w:r w:rsidR="001D3B4E" w:rsidRPr="00994669">
        <w:rPr>
          <w:rFonts w:ascii="Century Gothic" w:hAnsi="Century Gothic"/>
          <w:color w:val="808080" w:themeColor="background1" w:themeShade="80"/>
          <w:sz w:val="31"/>
          <w:szCs w:val="31"/>
        </w:rPr>
        <w:br/>
      </w:r>
      <w:r w:rsidRPr="00994669">
        <w:rPr>
          <w:rFonts w:ascii="Century Gothic" w:hAnsi="Century Gothic"/>
          <w:color w:val="808080" w:themeColor="background1" w:themeShade="80"/>
          <w:sz w:val="31"/>
          <w:szCs w:val="31"/>
        </w:rPr>
        <w:t>PRO FORMA</w:t>
      </w:r>
    </w:p>
    <w:p w14:paraId="2A7CEF4C" w14:textId="77777777" w:rsidR="004678FC" w:rsidRDefault="004678FC" w:rsidP="004678FC">
      <w:pPr>
        <w:pStyle w:val="Title"/>
        <w:jc w:val="left"/>
        <w:rPr>
          <w:rFonts w:ascii="Century Gothic" w:hAnsi="Century Gothic"/>
        </w:rPr>
      </w:pPr>
    </w:p>
    <w:p w14:paraId="15F50344" w14:textId="77777777" w:rsidR="004678FC" w:rsidRPr="001D3B4E" w:rsidRDefault="004678FC" w:rsidP="004678FC">
      <w:pPr>
        <w:spacing w:line="276" w:lineRule="auto"/>
        <w:rPr>
          <w:rFonts w:ascii="Century Gothic" w:hAnsi="Century Gothic"/>
          <w:i/>
          <w:spacing w:val="-3"/>
          <w:sz w:val="21"/>
          <w:szCs w:val="18"/>
        </w:rPr>
      </w:pPr>
      <w:r w:rsidRPr="001D3B4E">
        <w:rPr>
          <w:rFonts w:ascii="Century Gothic" w:hAnsi="Century Gothic"/>
          <w:i/>
          <w:spacing w:val="-3"/>
          <w:sz w:val="21"/>
        </w:rPr>
        <w:t>Rapport de compilation d’informations financières pro forma reflétant un regroupement d’entreprises établi conformément aux principes comptables généralement acceptés aux États-Unis d’Amérique.</w:t>
      </w:r>
    </w:p>
    <w:p w14:paraId="738AF435" w14:textId="77777777" w:rsidR="004678FC" w:rsidRPr="004678FC" w:rsidRDefault="004678FC" w:rsidP="004678FC">
      <w:pPr>
        <w:spacing w:line="276" w:lineRule="auto"/>
        <w:rPr>
          <w:rFonts w:ascii="Century Gothic" w:hAnsi="Century Gothic"/>
          <w:sz w:val="21"/>
          <w:szCs w:val="18"/>
        </w:rPr>
      </w:pPr>
    </w:p>
    <w:p w14:paraId="34C79169" w14:textId="77777777" w:rsidR="004678FC" w:rsidRPr="004678FC" w:rsidRDefault="004678FC" w:rsidP="004678FC">
      <w:pPr>
        <w:pStyle w:val="Heading2"/>
        <w:spacing w:line="276" w:lineRule="auto"/>
        <w:rPr>
          <w:rFonts w:ascii="Century Gothic" w:hAnsi="Century Gothic"/>
          <w:sz w:val="21"/>
          <w:szCs w:val="18"/>
          <w:u w:val="single"/>
        </w:rPr>
      </w:pPr>
      <w:r>
        <w:rPr>
          <w:rFonts w:ascii="Century Gothic" w:hAnsi="Century Gothic"/>
          <w:sz w:val="21"/>
          <w:u w:val="single"/>
        </w:rPr>
        <w:t>Rapport de compilation du comptable</w:t>
      </w:r>
    </w:p>
    <w:p w14:paraId="6722423B" w14:textId="77777777" w:rsidR="004678FC" w:rsidRPr="004678FC" w:rsidRDefault="004678FC" w:rsidP="004678FC">
      <w:pPr>
        <w:spacing w:line="276" w:lineRule="auto"/>
        <w:rPr>
          <w:rFonts w:ascii="Century Gothic" w:hAnsi="Century Gothic"/>
          <w:sz w:val="21"/>
          <w:szCs w:val="18"/>
          <w:u w:val="single"/>
        </w:rPr>
      </w:pPr>
    </w:p>
    <w:p w14:paraId="2853D084"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[Formule de politesse - Destinataire]</w:t>
      </w:r>
    </w:p>
    <w:p w14:paraId="32730DD4" w14:textId="77777777" w:rsidR="004678FC" w:rsidRPr="004678FC" w:rsidRDefault="004678FC" w:rsidP="004678FC">
      <w:pPr>
        <w:spacing w:line="276" w:lineRule="auto"/>
        <w:rPr>
          <w:rFonts w:ascii="Century Gothic" w:hAnsi="Century Gothic"/>
          <w:sz w:val="21"/>
          <w:szCs w:val="18"/>
        </w:rPr>
      </w:pPr>
    </w:p>
    <w:p w14:paraId="02E64880" w14:textId="77777777" w:rsidR="004678FC" w:rsidRPr="004678FC" w:rsidRDefault="004678FC" w:rsidP="004678FC">
      <w:pPr>
        <w:pStyle w:val="BodyText"/>
        <w:spacing w:line="276" w:lineRule="auto"/>
        <w:rPr>
          <w:rFonts w:ascii="Century Gothic" w:hAnsi="Century Gothic"/>
          <w:sz w:val="21"/>
          <w:szCs w:val="18"/>
        </w:rPr>
      </w:pPr>
      <w:r>
        <w:rPr>
          <w:rFonts w:ascii="Century Gothic" w:hAnsi="Century Gothic"/>
          <w:sz w:val="21"/>
        </w:rPr>
        <w:t>J’ai compilé les informations financières pro forma ci-jointes de [entreprise] à la date du [date], en tenant compte du regroupement de [entreprise] et de [société acquise] pour les dates du [dates]. Les états financiers condensés historiques sont issus des états financiers historiques non vérifiés de [entreprise], que j’ai compilés, et de [société acquise], qui ont été compilés</w:t>
      </w:r>
    </w:p>
    <w:p w14:paraId="5777F8BE"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par [autre(s) comptable(s)].</w:t>
      </w:r>
      <w:r w:rsidR="00347DEA" w:rsidRPr="004678FC">
        <w:rPr>
          <w:rStyle w:val="FootnoteReference"/>
          <w:rFonts w:ascii="Century Gothic" w:hAnsi="Century Gothic"/>
          <w:sz w:val="21"/>
          <w:szCs w:val="18"/>
        </w:rPr>
        <w:footnoteReference w:id="1"/>
      </w:r>
      <w:r>
        <w:rPr>
          <w:rFonts w:ascii="Century Gothic" w:hAnsi="Century Gothic"/>
          <w:sz w:val="21"/>
        </w:rPr>
        <w:t xml:space="preserve"> Je n’ai pas vérifié ou examiné les informations financières pro forma jointes et, par conséquent, je n’exprime pas d’opinion ni ne donne aucune assurance quant à la conformité des informations financières pro forma avec les principes comptables généralement acceptés aux États-Unis d’Amérique.</w:t>
      </w:r>
    </w:p>
    <w:p w14:paraId="308E6B3E" w14:textId="77777777" w:rsidR="004678FC" w:rsidRPr="004678FC" w:rsidRDefault="004678FC" w:rsidP="004678FC">
      <w:pPr>
        <w:spacing w:line="276" w:lineRule="auto"/>
        <w:rPr>
          <w:rFonts w:ascii="Century Gothic" w:hAnsi="Century Gothic"/>
          <w:sz w:val="21"/>
          <w:szCs w:val="18"/>
        </w:rPr>
      </w:pPr>
    </w:p>
    <w:p w14:paraId="62B4E850"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La direction est responsable de la préparation et de la présentation fidèle des informations financières pro forma conformément aux principes comptables généralement acceptés aux États-Unis d’Amérique, ainsi que de la conception, de la mise en œuvre et du maintien du contrôle interne relatif à la préparation et à la présentation fidèle des informations financières pro forma.</w:t>
      </w:r>
    </w:p>
    <w:p w14:paraId="51412725" w14:textId="77777777" w:rsidR="004678FC" w:rsidRPr="004678FC" w:rsidRDefault="004678FC" w:rsidP="004678FC">
      <w:pPr>
        <w:spacing w:line="276" w:lineRule="auto"/>
        <w:rPr>
          <w:rFonts w:ascii="Century Gothic" w:hAnsi="Century Gothic"/>
          <w:sz w:val="21"/>
          <w:szCs w:val="18"/>
        </w:rPr>
      </w:pPr>
    </w:p>
    <w:p w14:paraId="4B87875D"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 xml:space="preserve">Ma responsabilité est d’effectuer la compilation conformément aux Statements on Standards for Accounting and Review Services de l’American Institute of Certified Public Accountants. L’objectif d’une compilation est d’aider la direction à présenter les informations financières sous forme pro forma sans s’engager à obtenir ou à fournir l’assurance qu’il n’y a pas de modifications importantes à apporter à ces informations financières pro forma. </w:t>
      </w:r>
    </w:p>
    <w:p w14:paraId="2960DB38" w14:textId="77777777" w:rsidR="004678FC" w:rsidRPr="004678FC" w:rsidRDefault="004678FC" w:rsidP="004678FC">
      <w:pPr>
        <w:spacing w:line="276" w:lineRule="auto"/>
        <w:rPr>
          <w:rFonts w:ascii="Century Gothic" w:hAnsi="Century Gothic"/>
          <w:sz w:val="21"/>
          <w:szCs w:val="18"/>
        </w:rPr>
      </w:pPr>
    </w:p>
    <w:p w14:paraId="03C6C46C"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L’objectif de ces informations financières pro forma est de montrer quels auraient pu être les effets significatifs sur les informations financières historiques si la transaction (ou l’événement) avait eu lieu à une date antérieure. Toutefois, les informations financières pro forma ne sont pas nécessairement représentatives de l’impact des opérations ou des effets connexes sur la situation financière qui se seraient produits si la transaction (ou l’événement) avait effectivement eu lieu plus tôt.</w:t>
      </w:r>
    </w:p>
    <w:p w14:paraId="7B6A04E0" w14:textId="77777777" w:rsidR="004678FC" w:rsidRPr="004678FC" w:rsidRDefault="004678FC" w:rsidP="004678FC">
      <w:pPr>
        <w:spacing w:line="276" w:lineRule="auto"/>
        <w:rPr>
          <w:rFonts w:ascii="Century Gothic" w:hAnsi="Century Gothic"/>
          <w:sz w:val="21"/>
          <w:szCs w:val="18"/>
        </w:rPr>
      </w:pPr>
    </w:p>
    <w:p w14:paraId="2D49F492" w14:textId="77777777" w:rsidR="004678FC" w:rsidRPr="004678FC" w:rsidRDefault="002C103D" w:rsidP="004678FC">
      <w:pPr>
        <w:spacing w:line="276" w:lineRule="auto"/>
        <w:rPr>
          <w:rFonts w:ascii="Century Gothic" w:hAnsi="Century Gothic"/>
          <w:sz w:val="21"/>
          <w:szCs w:val="18"/>
        </w:rPr>
      </w:pPr>
      <w:r>
        <w:rPr>
          <w:rFonts w:ascii="Century Gothic" w:hAnsi="Century Gothic"/>
          <w:sz w:val="21"/>
        </w:rPr>
        <w:t>[Saisissez le paragraphe sur les limites et les objectifs des documents pro forma]</w:t>
      </w:r>
    </w:p>
    <w:p w14:paraId="09384DCC" w14:textId="77777777" w:rsidR="004678FC" w:rsidRPr="004678FC" w:rsidRDefault="004678FC" w:rsidP="004678FC">
      <w:pPr>
        <w:spacing w:line="276" w:lineRule="auto"/>
        <w:rPr>
          <w:rFonts w:ascii="Century Gothic" w:hAnsi="Century Gothic"/>
          <w:sz w:val="21"/>
          <w:szCs w:val="18"/>
        </w:rPr>
      </w:pPr>
    </w:p>
    <w:p w14:paraId="500D4CE5" w14:textId="77777777" w:rsidR="004678FC" w:rsidRDefault="004678FC" w:rsidP="004678FC">
      <w:pPr>
        <w:spacing w:line="276" w:lineRule="auto"/>
        <w:rPr>
          <w:rFonts w:ascii="Century Gothic" w:hAnsi="Century Gothic"/>
          <w:sz w:val="21"/>
          <w:szCs w:val="18"/>
        </w:rPr>
      </w:pPr>
      <w:r>
        <w:rPr>
          <w:rFonts w:ascii="Century Gothic" w:hAnsi="Century Gothic"/>
          <w:sz w:val="21"/>
        </w:rPr>
        <w:t>[Signature du cabinet comptable ou du comptable, selon le cas]</w:t>
      </w:r>
    </w:p>
    <w:p w14:paraId="294BD977" w14:textId="77777777" w:rsidR="004678FC" w:rsidRPr="004678FC" w:rsidRDefault="004678FC" w:rsidP="004678FC">
      <w:pPr>
        <w:spacing w:line="276" w:lineRule="auto"/>
        <w:rPr>
          <w:rFonts w:ascii="Century Gothic" w:hAnsi="Century Gothic"/>
          <w:sz w:val="21"/>
          <w:szCs w:val="18"/>
        </w:rPr>
      </w:pPr>
    </w:p>
    <w:p w14:paraId="5DE26FC3" w14:textId="77777777" w:rsidR="004678FC" w:rsidRPr="004678FC" w:rsidRDefault="004678FC" w:rsidP="004678FC">
      <w:pPr>
        <w:spacing w:line="276" w:lineRule="auto"/>
        <w:rPr>
          <w:rFonts w:ascii="Century Gothic" w:hAnsi="Century Gothic"/>
          <w:sz w:val="21"/>
          <w:szCs w:val="18"/>
        </w:rPr>
      </w:pPr>
      <w:r>
        <w:rPr>
          <w:rFonts w:ascii="Century Gothic" w:hAnsi="Century Gothic"/>
          <w:sz w:val="21"/>
        </w:rPr>
        <w:t>[Date]</w:t>
      </w:r>
    </w:p>
    <w:p w14:paraId="52E67B42" w14:textId="77777777" w:rsidR="004678FC" w:rsidRPr="004678FC" w:rsidRDefault="004678FC" w:rsidP="004678FC">
      <w:pPr>
        <w:spacing w:line="276" w:lineRule="auto"/>
        <w:ind w:left="-1080" w:right="-1440"/>
        <w:rPr>
          <w:rFonts w:ascii="Century Gothic" w:hAnsi="Century Gothic"/>
          <w:color w:val="0070C0"/>
          <w:sz w:val="20"/>
          <w:szCs w:val="18"/>
        </w:rPr>
      </w:pPr>
    </w:p>
    <w:p w14:paraId="6F1370A2" w14:textId="77777777" w:rsidR="00347DEA" w:rsidRDefault="00347DEA" w:rsidP="00B72679">
      <w:pPr>
        <w:rPr>
          <w:rFonts w:ascii="Century Gothic" w:hAnsi="Century Gothic"/>
        </w:rPr>
        <w:sectPr w:rsidR="00347DEA" w:rsidSect="00BF4FA8">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0" w:footer="0" w:gutter="0"/>
          <w:cols w:space="720"/>
          <w:docGrid w:linePitch="360"/>
        </w:sectPr>
      </w:pPr>
    </w:p>
    <w:p w14:paraId="57D4F900" w14:textId="77777777" w:rsidR="00347DEA" w:rsidRPr="00347DEA" w:rsidRDefault="00347DEA" w:rsidP="00347DEA">
      <w:pPr>
        <w:rPr>
          <w:rFonts w:ascii="Century Gothic" w:hAnsi="Century 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347DEA" w:rsidRPr="00347DEA" w14:paraId="6CFAD2EC" w14:textId="77777777" w:rsidTr="00EA1605">
        <w:trPr>
          <w:trHeight w:val="2663"/>
        </w:trPr>
        <w:tc>
          <w:tcPr>
            <w:tcW w:w="10583" w:type="dxa"/>
          </w:tcPr>
          <w:p w14:paraId="20616279" w14:textId="77777777" w:rsidR="00347DEA" w:rsidRPr="00347DEA" w:rsidRDefault="00347DEA" w:rsidP="00EA1605">
            <w:pPr>
              <w:jc w:val="center"/>
              <w:rPr>
                <w:rFonts w:ascii="Century Gothic" w:hAnsi="Century Gothic"/>
                <w:b/>
                <w:sz w:val="21"/>
              </w:rPr>
            </w:pPr>
            <w:r>
              <w:rPr>
                <w:rFonts w:ascii="Century Gothic" w:hAnsi="Century Gothic"/>
                <w:b/>
                <w:sz w:val="21"/>
              </w:rPr>
              <w:t>EXCLUSION DE RESPONSABILITÉ</w:t>
            </w:r>
          </w:p>
          <w:p w14:paraId="530B7DE5" w14:textId="77777777" w:rsidR="00347DEA" w:rsidRPr="00347DEA" w:rsidRDefault="00347DEA" w:rsidP="00EA1605">
            <w:pPr>
              <w:rPr>
                <w:rFonts w:ascii="Century Gothic" w:hAnsi="Century Gothic"/>
              </w:rPr>
            </w:pPr>
          </w:p>
          <w:p w14:paraId="7AE98E08" w14:textId="77777777" w:rsidR="00347DEA" w:rsidRPr="00347DEA" w:rsidRDefault="00347DEA" w:rsidP="00EA1605">
            <w:pPr>
              <w:spacing w:line="276" w:lineRule="auto"/>
              <w:rPr>
                <w:rFonts w:ascii="Century Gothic" w:hAnsi="Century Gothic"/>
                <w:sz w:val="20"/>
              </w:rPr>
            </w:pPr>
            <w:r>
              <w:rPr>
                <w:rFonts w:ascii="Century Gothic" w:hAnsi="Century Gothic"/>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D7A980D" w14:textId="77777777" w:rsidR="00347DEA" w:rsidRPr="00347DEA" w:rsidRDefault="00347DEA" w:rsidP="00347DEA">
      <w:pPr>
        <w:rPr>
          <w:rFonts w:ascii="Century Gothic" w:hAnsi="Century Gothic"/>
        </w:rPr>
      </w:pPr>
    </w:p>
    <w:p w14:paraId="13280F5B" w14:textId="77777777" w:rsidR="00AF3206" w:rsidRPr="003322D6" w:rsidRDefault="00AF3206" w:rsidP="00B72679">
      <w:pPr>
        <w:rPr>
          <w:rFonts w:ascii="Century Gothic" w:hAnsi="Century Gothic"/>
        </w:rPr>
      </w:pPr>
    </w:p>
    <w:sectPr w:rsidR="00AF3206" w:rsidRPr="003322D6" w:rsidSect="00BF4F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E27D" w14:textId="77777777" w:rsidR="00BF4FA8" w:rsidRDefault="00BF4FA8" w:rsidP="004678FC">
      <w:r>
        <w:separator/>
      </w:r>
    </w:p>
  </w:endnote>
  <w:endnote w:type="continuationSeparator" w:id="0">
    <w:p w14:paraId="27475417" w14:textId="77777777" w:rsidR="00BF4FA8" w:rsidRDefault="00BF4FA8" w:rsidP="0046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77777777" w:rsidR="00D24619" w:rsidRDefault="00D2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56E0" w14:textId="77777777" w:rsidR="00D24619" w:rsidRDefault="00D2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FFFB" w14:textId="77777777" w:rsidR="00D24619" w:rsidRDefault="00D2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E558" w14:textId="77777777" w:rsidR="00BF4FA8" w:rsidRDefault="00BF4FA8" w:rsidP="004678FC">
      <w:r>
        <w:separator/>
      </w:r>
    </w:p>
  </w:footnote>
  <w:footnote w:type="continuationSeparator" w:id="0">
    <w:p w14:paraId="65290C0C" w14:textId="77777777" w:rsidR="00BF4FA8" w:rsidRDefault="00BF4FA8" w:rsidP="004678FC">
      <w:r>
        <w:continuationSeparator/>
      </w:r>
    </w:p>
  </w:footnote>
  <w:footnote w:id="1">
    <w:p w14:paraId="215D0C93" w14:textId="77777777" w:rsidR="00347DEA" w:rsidRDefault="00347DEA" w:rsidP="004678FC">
      <w:pPr>
        <w:pStyle w:val="FootnoteText"/>
        <w:rPr>
          <w:rFonts w:ascii="Century Gothic" w:hAnsi="Century Gothic"/>
          <w:sz w:val="18"/>
          <w:szCs w:val="18"/>
        </w:rPr>
      </w:pPr>
      <w:r w:rsidRPr="004678FC">
        <w:rPr>
          <w:rStyle w:val="FootnoteReference"/>
          <w:rFonts w:ascii="Century Gothic" w:hAnsi="Century Gothic"/>
          <w:sz w:val="18"/>
          <w:szCs w:val="18"/>
        </w:rPr>
        <w:footnoteRef/>
      </w:r>
      <w:r>
        <w:rPr>
          <w:rFonts w:ascii="Century Gothic" w:hAnsi="Century Gothic"/>
          <w:sz w:val="18"/>
        </w:rPr>
        <w:t xml:space="preserve"> Définir quelle personne ou entité a procédé à la compilation, à l’audit ou à l’examen des états financiers des deux entreprises. Si le rapport d’examen d’un comptable ou le rapport d’un auditeur comprend un paragraphe explicatif ou est modifié, cela doit être mentionné dans le présent rapport.</w:t>
      </w:r>
    </w:p>
    <w:p w14:paraId="09B82CD6" w14:textId="77777777" w:rsidR="00347DEA" w:rsidRDefault="00347DEA" w:rsidP="004678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D3F" w14:textId="77777777" w:rsidR="00D24619" w:rsidRDefault="00D2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A3A5" w14:textId="77777777" w:rsidR="00D24619" w:rsidRDefault="00D24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1E8F" w14:textId="77777777" w:rsidR="00D24619" w:rsidRDefault="00D24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19"/>
    <w:rsid w:val="00057A52"/>
    <w:rsid w:val="00090FB6"/>
    <w:rsid w:val="000A1AB1"/>
    <w:rsid w:val="000E268F"/>
    <w:rsid w:val="00135399"/>
    <w:rsid w:val="00151C96"/>
    <w:rsid w:val="001A108D"/>
    <w:rsid w:val="001D3B4E"/>
    <w:rsid w:val="002C103D"/>
    <w:rsid w:val="00310A3A"/>
    <w:rsid w:val="003322D6"/>
    <w:rsid w:val="00347DEA"/>
    <w:rsid w:val="0036684D"/>
    <w:rsid w:val="004678FC"/>
    <w:rsid w:val="00632FA5"/>
    <w:rsid w:val="00651F3F"/>
    <w:rsid w:val="006B42C4"/>
    <w:rsid w:val="007B5EA8"/>
    <w:rsid w:val="007F32E9"/>
    <w:rsid w:val="008B3C39"/>
    <w:rsid w:val="0091308F"/>
    <w:rsid w:val="00946127"/>
    <w:rsid w:val="00994669"/>
    <w:rsid w:val="00A74476"/>
    <w:rsid w:val="00AF3206"/>
    <w:rsid w:val="00B50498"/>
    <w:rsid w:val="00B72679"/>
    <w:rsid w:val="00BF4FA8"/>
    <w:rsid w:val="00CB2709"/>
    <w:rsid w:val="00D24619"/>
    <w:rsid w:val="00DB2714"/>
    <w:rsid w:val="00DC083A"/>
    <w:rsid w:val="00EE59A8"/>
    <w:rsid w:val="00F106F1"/>
    <w:rsid w:val="00F17112"/>
    <w:rsid w:val="00F826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0418F"/>
  <w15:docId w15:val="{88B2F18C-9786-4054-AF62-3FE4E5C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0"/>
    </w:rPr>
  </w:style>
  <w:style w:type="paragraph" w:styleId="Heading2">
    <w:name w:val="heading 2"/>
    <w:basedOn w:val="Normal"/>
    <w:next w:val="Normal"/>
    <w:link w:val="Heading2Char"/>
    <w:uiPriority w:val="9"/>
    <w:qFormat/>
    <w:pPr>
      <w:keepNext/>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table" w:styleId="TableGrid">
    <w:name w:val="Table Grid"/>
    <w:basedOn w:val="TableNormal"/>
    <w:uiPriority w:val="99"/>
    <w:rsid w:val="00AF32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8FC"/>
    <w:rPr>
      <w:sz w:val="30"/>
      <w:szCs w:val="24"/>
    </w:rPr>
  </w:style>
  <w:style w:type="paragraph" w:styleId="BodyText">
    <w:name w:val="Body Text"/>
    <w:basedOn w:val="Normal"/>
    <w:link w:val="BodyTextChar"/>
    <w:uiPriority w:val="99"/>
    <w:unhideWhenUsed/>
    <w:rsid w:val="004678FC"/>
    <w:pPr>
      <w:spacing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4678FC"/>
    <w:rPr>
      <w:rFonts w:asciiTheme="minorHAnsi" w:eastAsiaTheme="minorHAnsi" w:hAnsiTheme="minorHAnsi" w:cstheme="minorBidi"/>
      <w:sz w:val="24"/>
      <w:szCs w:val="22"/>
    </w:rPr>
  </w:style>
  <w:style w:type="paragraph" w:styleId="EndnoteText">
    <w:name w:val="endnote text"/>
    <w:basedOn w:val="Normal"/>
    <w:link w:val="EndnoteTextChar"/>
    <w:uiPriority w:val="99"/>
    <w:unhideWhenUsed/>
    <w:rsid w:val="004678F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78F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678FC"/>
    <w:rPr>
      <w:vertAlign w:val="superscript"/>
    </w:rPr>
  </w:style>
  <w:style w:type="paragraph" w:styleId="FootnoteText">
    <w:name w:val="footnote text"/>
    <w:basedOn w:val="Normal"/>
    <w:link w:val="FootnoteTextChar"/>
    <w:uiPriority w:val="99"/>
    <w:semiHidden/>
    <w:unhideWhenUsed/>
    <w:rsid w:val="00347DEA"/>
    <w:rPr>
      <w:sz w:val="20"/>
      <w:szCs w:val="20"/>
    </w:rPr>
  </w:style>
  <w:style w:type="character" w:customStyle="1" w:styleId="FootnoteTextChar">
    <w:name w:val="Footnote Text Char"/>
    <w:basedOn w:val="DefaultParagraphFont"/>
    <w:link w:val="FootnoteText"/>
    <w:uiPriority w:val="99"/>
    <w:semiHidden/>
    <w:rsid w:val="00347DEA"/>
  </w:style>
  <w:style w:type="character" w:styleId="FootnoteReference">
    <w:name w:val="footnote reference"/>
    <w:basedOn w:val="DefaultParagraphFont"/>
    <w:uiPriority w:val="99"/>
    <w:semiHidden/>
    <w:unhideWhenUsed/>
    <w:rsid w:val="00347DEA"/>
    <w:rPr>
      <w:vertAlign w:val="superscript"/>
    </w:rPr>
  </w:style>
  <w:style w:type="paragraph" w:styleId="Header">
    <w:name w:val="header"/>
    <w:basedOn w:val="Normal"/>
    <w:link w:val="HeaderChar"/>
    <w:uiPriority w:val="99"/>
    <w:unhideWhenUsed/>
    <w:rsid w:val="00D24619"/>
    <w:pPr>
      <w:tabs>
        <w:tab w:val="center" w:pos="4680"/>
        <w:tab w:val="right" w:pos="9360"/>
      </w:tabs>
    </w:pPr>
  </w:style>
  <w:style w:type="character" w:customStyle="1" w:styleId="HeaderChar">
    <w:name w:val="Header Char"/>
    <w:basedOn w:val="DefaultParagraphFont"/>
    <w:link w:val="Header"/>
    <w:uiPriority w:val="99"/>
    <w:rsid w:val="00D24619"/>
    <w:rPr>
      <w:sz w:val="24"/>
      <w:szCs w:val="24"/>
    </w:rPr>
  </w:style>
  <w:style w:type="paragraph" w:styleId="Footer">
    <w:name w:val="footer"/>
    <w:basedOn w:val="Normal"/>
    <w:link w:val="FooterChar"/>
    <w:uiPriority w:val="99"/>
    <w:unhideWhenUsed/>
    <w:rsid w:val="00D24619"/>
    <w:pPr>
      <w:tabs>
        <w:tab w:val="center" w:pos="4680"/>
        <w:tab w:val="right" w:pos="9360"/>
      </w:tabs>
    </w:pPr>
  </w:style>
  <w:style w:type="character" w:customStyle="1" w:styleId="FooterChar">
    <w:name w:val="Footer Char"/>
    <w:basedOn w:val="DefaultParagraphFont"/>
    <w:link w:val="Footer"/>
    <w:uiPriority w:val="99"/>
    <w:rsid w:val="00D24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05100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2751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Alisa lin</cp:lastModifiedBy>
  <cp:revision>5</cp:revision>
  <cp:lastPrinted>2018-10-21T22:52:00Z</cp:lastPrinted>
  <dcterms:created xsi:type="dcterms:W3CDTF">2024-01-05T23:21:00Z</dcterms:created>
  <dcterms:modified xsi:type="dcterms:W3CDTF">2024-03-07T03:00:00Z</dcterms:modified>
</cp:coreProperties>
</file>