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13C5" w14:textId="3AFFD23E" w:rsidR="00404FF8" w:rsidRPr="00404FF8" w:rsidRDefault="006E1468" w:rsidP="00404FF8">
      <w:pPr>
        <w:spacing w:after="0" w:line="240" w:lineRule="auto"/>
        <w:rPr>
          <w:bCs/>
          <w:color w:val="595959" w:themeColor="text1" w:themeTint="A6"/>
          <w:szCs w:val="20"/>
        </w:rPr>
      </w:pPr>
      <w:r w:rsidRPr="007C76CA">
        <w:rPr>
          <w:b/>
          <w:noProof/>
          <w:color w:val="595959" w:themeColor="text1" w:themeTint="A6"/>
          <w:sz w:val="52"/>
          <w:szCs w:val="36"/>
        </w:rPr>
        <w:drawing>
          <wp:anchor distT="0" distB="0" distL="114300" distR="114300" simplePos="0" relativeHeight="251661312" behindDoc="0" locked="0" layoutInCell="1" allowOverlap="1" wp14:anchorId="7C71806C" wp14:editId="5A0F2C4E">
            <wp:simplePos x="0" y="0"/>
            <wp:positionH relativeFrom="column">
              <wp:posOffset>3971925</wp:posOffset>
            </wp:positionH>
            <wp:positionV relativeFrom="paragraph">
              <wp:posOffset>-87658</wp:posOffset>
            </wp:positionV>
            <wp:extent cx="2578608" cy="512064"/>
            <wp:effectExtent l="0" t="0" r="0" b="2540"/>
            <wp:wrapNone/>
            <wp:docPr id="355414509" name="Picture 35541450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78608" cy="512064"/>
                    </a:xfrm>
                    <a:prstGeom prst="rect">
                      <a:avLst/>
                    </a:prstGeom>
                  </pic:spPr>
                </pic:pic>
              </a:graphicData>
            </a:graphic>
            <wp14:sizeRelH relativeFrom="page">
              <wp14:pctWidth>0</wp14:pctWidth>
            </wp14:sizeRelH>
            <wp14:sizeRelV relativeFrom="page">
              <wp14:pctHeight>0</wp14:pctHeight>
            </wp14:sizeRelV>
          </wp:anchor>
        </w:drawing>
      </w:r>
      <w:r w:rsidR="00404FF8">
        <w:rPr>
          <w:b/>
          <w:color w:val="595959" w:themeColor="text1" w:themeTint="A6"/>
          <w:sz w:val="52"/>
        </w:rPr>
        <w:t xml:space="preserve">MODÈLE DE PLAN </w:t>
      </w:r>
      <w:r w:rsidR="00404FF8" w:rsidRPr="00404FF8">
        <w:rPr>
          <w:b/>
          <w:color w:val="595959" w:themeColor="text1" w:themeTint="A6"/>
          <w:sz w:val="52"/>
          <w:szCs w:val="36"/>
        </w:rPr>
        <w:br/>
      </w:r>
      <w:r w:rsidR="00404FF8">
        <w:rPr>
          <w:b/>
          <w:color w:val="595959" w:themeColor="text1" w:themeTint="A6"/>
          <w:sz w:val="52"/>
        </w:rPr>
        <w:t xml:space="preserve">DE GESTION DES RISQUES </w:t>
      </w:r>
      <w:r w:rsidR="00404FF8" w:rsidRPr="00404FF8">
        <w:rPr>
          <w:b/>
          <w:color w:val="595959" w:themeColor="text1" w:themeTint="A6"/>
          <w:sz w:val="52"/>
          <w:szCs w:val="36"/>
        </w:rPr>
        <w:br/>
      </w:r>
      <w:r w:rsidR="00404FF8">
        <w:rPr>
          <w:b/>
          <w:color w:val="595959" w:themeColor="text1" w:themeTint="A6"/>
          <w:sz w:val="52"/>
        </w:rPr>
        <w:t>LIÉS À UN PROJET - EXEMPLE</w:t>
      </w:r>
      <w:r w:rsidR="00404FF8" w:rsidRPr="00404FF8">
        <w:rPr>
          <w:b/>
          <w:color w:val="595959" w:themeColor="text1" w:themeTint="A6"/>
          <w:sz w:val="52"/>
          <w:szCs w:val="36"/>
        </w:rPr>
        <w:br/>
      </w:r>
    </w:p>
    <w:p w14:paraId="5FB66D71" w14:textId="77777777" w:rsidR="00404FF8" w:rsidRPr="00404FF8" w:rsidRDefault="00404FF8" w:rsidP="00404FF8">
      <w:pPr>
        <w:spacing w:after="0" w:line="240" w:lineRule="auto"/>
        <w:rPr>
          <w:bCs/>
          <w:color w:val="595959" w:themeColor="text1" w:themeTint="A6"/>
          <w:szCs w:val="20"/>
        </w:rPr>
      </w:pPr>
    </w:p>
    <w:tbl>
      <w:tblPr>
        <w:tblW w:w="10324" w:type="dxa"/>
        <w:tblLook w:val="04A0" w:firstRow="1" w:lastRow="0" w:firstColumn="1" w:lastColumn="0" w:noHBand="0" w:noVBand="1"/>
      </w:tblPr>
      <w:tblGrid>
        <w:gridCol w:w="1795"/>
        <w:gridCol w:w="8529"/>
      </w:tblGrid>
      <w:tr w:rsidR="00404FF8" w:rsidRPr="00404FF8" w14:paraId="39C5156C" w14:textId="77777777" w:rsidTr="00470E87">
        <w:trPr>
          <w:trHeight w:val="700"/>
        </w:trPr>
        <w:tc>
          <w:tcPr>
            <w:tcW w:w="179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4917212" w14:textId="77777777" w:rsidR="00404FF8" w:rsidRPr="00404FF8" w:rsidRDefault="00404FF8" w:rsidP="00470E87">
            <w:pPr>
              <w:spacing w:after="0" w:line="240" w:lineRule="auto"/>
              <w:rPr>
                <w:rFonts w:eastAsia="Times New Roman" w:cs="Calibri"/>
                <w:color w:val="404040"/>
                <w:szCs w:val="20"/>
              </w:rPr>
            </w:pPr>
            <w:r>
              <w:rPr>
                <w:color w:val="404040"/>
              </w:rPr>
              <w:t>NOM DU PROJET</w:t>
            </w:r>
          </w:p>
        </w:tc>
        <w:tc>
          <w:tcPr>
            <w:tcW w:w="852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hideMark/>
          </w:tcPr>
          <w:p w14:paraId="0AD21D92" w14:textId="77777777" w:rsidR="00404FF8" w:rsidRPr="00404FF8" w:rsidRDefault="00404FF8" w:rsidP="00470E87">
            <w:pPr>
              <w:spacing w:after="0" w:line="276" w:lineRule="auto"/>
              <w:ind w:left="67"/>
              <w:rPr>
                <w:sz w:val="28"/>
                <w:szCs w:val="28"/>
              </w:rPr>
            </w:pPr>
            <w:r>
              <w:rPr>
                <w:sz w:val="28"/>
              </w:rPr>
              <w:t>Rénovation d’un centre sportif</w:t>
            </w:r>
          </w:p>
        </w:tc>
      </w:tr>
      <w:tr w:rsidR="00404FF8" w:rsidRPr="00404FF8" w14:paraId="15B01948" w14:textId="77777777" w:rsidTr="00470E87">
        <w:trPr>
          <w:trHeight w:val="1440"/>
        </w:trPr>
        <w:tc>
          <w:tcPr>
            <w:tcW w:w="179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58D3B097" w14:textId="370B2CD3" w:rsidR="00404FF8" w:rsidRPr="00404FF8" w:rsidRDefault="00404FF8" w:rsidP="00470E87">
            <w:pPr>
              <w:spacing w:after="0" w:line="240" w:lineRule="auto"/>
              <w:rPr>
                <w:rFonts w:eastAsia="Times New Roman" w:cs="Calibri"/>
                <w:color w:val="404040"/>
                <w:szCs w:val="20"/>
              </w:rPr>
            </w:pPr>
            <w:r>
              <w:rPr>
                <w:color w:val="404040"/>
              </w:rPr>
              <w:t>PRÉSENTATION DU PROJET</w:t>
            </w:r>
            <w:r w:rsidRPr="00404FF8">
              <w:rPr>
                <w:color w:val="404040"/>
                <w:szCs w:val="20"/>
              </w:rPr>
              <w:br/>
            </w:r>
            <w:r w:rsidRPr="00404FF8">
              <w:rPr>
                <w:color w:val="404040"/>
                <w:szCs w:val="20"/>
              </w:rPr>
              <w:br/>
            </w:r>
            <w:r>
              <w:rPr>
                <w:color w:val="404040"/>
              </w:rPr>
              <w:t>(besoin)</w:t>
            </w:r>
          </w:p>
        </w:tc>
        <w:tc>
          <w:tcPr>
            <w:tcW w:w="8529" w:type="dxa"/>
            <w:tcBorders>
              <w:top w:val="double" w:sz="4" w:space="0" w:color="BFBFBF" w:themeColor="background1" w:themeShade="BF"/>
              <w:left w:val="nil"/>
              <w:bottom w:val="single" w:sz="4" w:space="0" w:color="BFBFBF"/>
              <w:right w:val="single" w:sz="4" w:space="0" w:color="A6A6A6"/>
            </w:tcBorders>
            <w:shd w:val="clear" w:color="auto" w:fill="auto"/>
            <w:vAlign w:val="center"/>
            <w:hideMark/>
          </w:tcPr>
          <w:p w14:paraId="4C2A8153" w14:textId="77777777" w:rsidR="00404FF8" w:rsidRPr="00404FF8" w:rsidRDefault="00404FF8" w:rsidP="00470E87">
            <w:pPr>
              <w:spacing w:after="0" w:line="276" w:lineRule="auto"/>
              <w:ind w:left="67"/>
              <w:rPr>
                <w:rFonts w:eastAsia="Times New Roman" w:cs="Calibri"/>
                <w:color w:val="000000"/>
                <w:sz w:val="22"/>
              </w:rPr>
            </w:pPr>
            <w:r>
              <w:rPr>
                <w:color w:val="000000"/>
                <w:sz w:val="22"/>
              </w:rPr>
              <w:t>De nombreuses zones du centre sportif universitaire sont obsolètes ; ce projet vise à moderniser plusieurs zones de ce centre sportif.</w:t>
            </w:r>
          </w:p>
        </w:tc>
      </w:tr>
      <w:tr w:rsidR="00404FF8" w:rsidRPr="00404FF8" w14:paraId="10E11975" w14:textId="77777777" w:rsidTr="00470E87">
        <w:trPr>
          <w:trHeight w:val="1440"/>
        </w:trPr>
        <w:tc>
          <w:tcPr>
            <w:tcW w:w="179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1FC6A79D" w14:textId="77777777" w:rsidR="00404FF8" w:rsidRPr="00404FF8" w:rsidRDefault="00404FF8" w:rsidP="00470E87">
            <w:pPr>
              <w:spacing w:after="0" w:line="240" w:lineRule="auto"/>
              <w:rPr>
                <w:rFonts w:eastAsia="Times New Roman" w:cs="Calibri"/>
                <w:color w:val="404040"/>
                <w:szCs w:val="20"/>
              </w:rPr>
            </w:pPr>
            <w:r>
              <w:rPr>
                <w:color w:val="404040"/>
              </w:rPr>
              <w:t xml:space="preserve">OBJECTIFS DU PROJET </w:t>
            </w:r>
            <w:r w:rsidRPr="00404FF8">
              <w:rPr>
                <w:color w:val="404040"/>
                <w:szCs w:val="20"/>
              </w:rPr>
              <w:br/>
            </w:r>
            <w:r w:rsidRPr="00404FF8">
              <w:rPr>
                <w:color w:val="404040"/>
                <w:szCs w:val="20"/>
              </w:rPr>
              <w:br/>
            </w:r>
            <w:r>
              <w:rPr>
                <w:color w:val="404040"/>
              </w:rPr>
              <w:t>(résultats)</w:t>
            </w:r>
          </w:p>
        </w:tc>
        <w:tc>
          <w:tcPr>
            <w:tcW w:w="8529" w:type="dxa"/>
            <w:tcBorders>
              <w:top w:val="single" w:sz="4" w:space="0" w:color="BFBFBF"/>
              <w:left w:val="nil"/>
              <w:bottom w:val="single" w:sz="24" w:space="0" w:color="BFBFBF" w:themeColor="background1" w:themeShade="BF"/>
              <w:right w:val="single" w:sz="4" w:space="0" w:color="A6A6A6"/>
            </w:tcBorders>
            <w:shd w:val="clear" w:color="auto" w:fill="auto"/>
            <w:vAlign w:val="center"/>
            <w:hideMark/>
          </w:tcPr>
          <w:p w14:paraId="2318FE50" w14:textId="77777777" w:rsidR="00404FF8" w:rsidRPr="00404FF8" w:rsidRDefault="00404FF8" w:rsidP="00470E87">
            <w:pPr>
              <w:spacing w:after="0" w:line="276" w:lineRule="auto"/>
              <w:ind w:left="67"/>
              <w:rPr>
                <w:rFonts w:eastAsia="Times New Roman" w:cs="Calibri"/>
                <w:color w:val="000000"/>
                <w:sz w:val="22"/>
              </w:rPr>
            </w:pPr>
            <w:r>
              <w:rPr>
                <w:color w:val="000000"/>
                <w:sz w:val="22"/>
              </w:rPr>
              <w:t xml:space="preserve">La rénovation du centre sportif comprend l’ajout de deux terrains de basket et de trois terrains de </w:t>
            </w:r>
            <w:proofErr w:type="spellStart"/>
            <w:r>
              <w:rPr>
                <w:color w:val="000000"/>
                <w:sz w:val="22"/>
              </w:rPr>
              <w:t>pickleball</w:t>
            </w:r>
            <w:proofErr w:type="spellEnd"/>
            <w:r>
              <w:rPr>
                <w:color w:val="000000"/>
                <w:sz w:val="22"/>
              </w:rPr>
              <w:t>, ainsi que la construction d’une piscine olympique.</w:t>
            </w:r>
          </w:p>
        </w:tc>
      </w:tr>
    </w:tbl>
    <w:p w14:paraId="269A618A" w14:textId="77777777" w:rsidR="00404FF8" w:rsidRPr="00404FF8" w:rsidRDefault="00404FF8" w:rsidP="00404FF8">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4495"/>
        <w:gridCol w:w="5829"/>
      </w:tblGrid>
      <w:tr w:rsidR="00404FF8" w:rsidRPr="00404FF8" w14:paraId="02372551" w14:textId="77777777" w:rsidTr="006E1468">
        <w:trPr>
          <w:trHeight w:val="720"/>
        </w:trPr>
        <w:tc>
          <w:tcPr>
            <w:tcW w:w="449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0B9CC247" w14:textId="77777777" w:rsidR="00404FF8" w:rsidRPr="00404FF8" w:rsidRDefault="00404FF8" w:rsidP="00470E87">
            <w:pPr>
              <w:spacing w:after="0" w:line="240" w:lineRule="auto"/>
              <w:rPr>
                <w:rFonts w:eastAsia="Times New Roman" w:cs="Calibri"/>
                <w:color w:val="404040"/>
                <w:szCs w:val="20"/>
              </w:rPr>
            </w:pPr>
            <w:r>
              <w:rPr>
                <w:color w:val="404040"/>
              </w:rPr>
              <w:t>PÉRIODE DU PROJET</w:t>
            </w:r>
          </w:p>
        </w:tc>
        <w:tc>
          <w:tcPr>
            <w:tcW w:w="5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14:paraId="17D5DACA" w14:textId="77777777" w:rsidR="00404FF8" w:rsidRPr="00404FF8" w:rsidRDefault="00404FF8" w:rsidP="00470E87">
            <w:pPr>
              <w:spacing w:after="0" w:line="240" w:lineRule="auto"/>
              <w:ind w:left="79"/>
              <w:rPr>
                <w:rFonts w:eastAsia="Times New Roman" w:cs="Calibri"/>
                <w:color w:val="000000"/>
                <w:sz w:val="22"/>
              </w:rPr>
            </w:pPr>
            <w:r>
              <w:rPr>
                <w:color w:val="000000"/>
                <w:sz w:val="22"/>
              </w:rPr>
              <w:t>De novembre 20XX à mai 20XX</w:t>
            </w:r>
          </w:p>
        </w:tc>
      </w:tr>
      <w:tr w:rsidR="00404FF8" w:rsidRPr="00404FF8" w14:paraId="2A01D9E6" w14:textId="77777777" w:rsidTr="006E1468">
        <w:trPr>
          <w:trHeight w:val="720"/>
        </w:trPr>
        <w:tc>
          <w:tcPr>
            <w:tcW w:w="449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189F552B" w14:textId="77777777" w:rsidR="00404FF8" w:rsidRPr="00404FF8" w:rsidRDefault="00404FF8" w:rsidP="00470E87">
            <w:pPr>
              <w:spacing w:after="0" w:line="240" w:lineRule="auto"/>
              <w:rPr>
                <w:rFonts w:eastAsia="Times New Roman" w:cs="Calibri"/>
                <w:color w:val="404040"/>
                <w:szCs w:val="20"/>
              </w:rPr>
            </w:pPr>
            <w:r>
              <w:rPr>
                <w:color w:val="404040"/>
              </w:rPr>
              <w:t>RESPONSABLE DU PROJET</w:t>
            </w:r>
          </w:p>
        </w:tc>
        <w:tc>
          <w:tcPr>
            <w:tcW w:w="582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39303B4" w14:textId="77777777" w:rsidR="00404FF8" w:rsidRPr="00404FF8" w:rsidRDefault="00404FF8" w:rsidP="00470E87">
            <w:pPr>
              <w:spacing w:after="0" w:line="240" w:lineRule="auto"/>
              <w:ind w:left="79"/>
              <w:rPr>
                <w:rFonts w:eastAsia="Times New Roman" w:cs="Calibri"/>
                <w:color w:val="000000"/>
                <w:sz w:val="22"/>
              </w:rPr>
            </w:pPr>
            <w:r>
              <w:rPr>
                <w:color w:val="000000"/>
                <w:sz w:val="22"/>
              </w:rPr>
              <w:t>Anne Wilson</w:t>
            </w:r>
          </w:p>
        </w:tc>
      </w:tr>
      <w:tr w:rsidR="00404FF8" w:rsidRPr="00404FF8" w14:paraId="2AD99A8D" w14:textId="77777777" w:rsidTr="006E1468">
        <w:trPr>
          <w:trHeight w:val="720"/>
        </w:trPr>
        <w:tc>
          <w:tcPr>
            <w:tcW w:w="449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2411074D" w14:textId="77777777" w:rsidR="00404FF8" w:rsidRPr="00404FF8" w:rsidRDefault="00404FF8" w:rsidP="00470E87">
            <w:pPr>
              <w:spacing w:after="0" w:line="240" w:lineRule="auto"/>
              <w:rPr>
                <w:rFonts w:eastAsia="Times New Roman" w:cs="Calibri"/>
                <w:color w:val="404040"/>
                <w:szCs w:val="20"/>
              </w:rPr>
            </w:pPr>
            <w:r>
              <w:rPr>
                <w:color w:val="404040"/>
              </w:rPr>
              <w:t>VERSION DU PLAN DE GESTION DES RISQUES</w:t>
            </w:r>
          </w:p>
        </w:tc>
        <w:tc>
          <w:tcPr>
            <w:tcW w:w="582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hideMark/>
          </w:tcPr>
          <w:p w14:paraId="3C51D809" w14:textId="77777777" w:rsidR="00404FF8" w:rsidRPr="00404FF8" w:rsidRDefault="00404FF8" w:rsidP="00470E87">
            <w:pPr>
              <w:spacing w:after="0" w:line="240" w:lineRule="auto"/>
              <w:ind w:left="79"/>
              <w:rPr>
                <w:rFonts w:eastAsia="Times New Roman" w:cs="Calibri"/>
                <w:color w:val="000000"/>
                <w:sz w:val="22"/>
              </w:rPr>
            </w:pPr>
            <w:r>
              <w:rPr>
                <w:color w:val="000000"/>
                <w:sz w:val="22"/>
              </w:rPr>
              <w:t>Version 1.0</w:t>
            </w:r>
          </w:p>
        </w:tc>
      </w:tr>
    </w:tbl>
    <w:p w14:paraId="790ADF6C" w14:textId="77777777" w:rsidR="00404FF8" w:rsidRPr="00404FF8" w:rsidRDefault="00404FF8" w:rsidP="00404FF8">
      <w:pPr>
        <w:spacing w:after="0" w:line="240" w:lineRule="auto"/>
        <w:rPr>
          <w:bCs/>
          <w:color w:val="808080" w:themeColor="background1" w:themeShade="80"/>
          <w:szCs w:val="20"/>
        </w:rPr>
      </w:pPr>
    </w:p>
    <w:p w14:paraId="312A2806" w14:textId="77777777" w:rsidR="00404FF8" w:rsidRPr="00404FF8" w:rsidRDefault="00404FF8" w:rsidP="00404FF8"/>
    <w:p w14:paraId="394E3656" w14:textId="77777777" w:rsidR="00404FF8" w:rsidRPr="00404FF8" w:rsidRDefault="00404FF8" w:rsidP="00404FF8">
      <w:pPr>
        <w:spacing w:line="240" w:lineRule="auto"/>
        <w:rPr>
          <w:rFonts w:cs="Times New Roman (Body CS)"/>
          <w:caps/>
          <w:color w:val="595959" w:themeColor="text1" w:themeTint="A6"/>
          <w:szCs w:val="20"/>
        </w:rPr>
      </w:pPr>
    </w:p>
    <w:p w14:paraId="08875803" w14:textId="77777777" w:rsidR="00404FF8" w:rsidRPr="00404FF8" w:rsidRDefault="00404FF8" w:rsidP="00404FF8">
      <w:pPr>
        <w:sectPr w:rsidR="00404FF8" w:rsidRPr="00404FF8" w:rsidSect="00404FF8">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HAnsi"/>
          <w:caps w:val="0"/>
          <w:color w:val="808080" w:themeColor="background1" w:themeShade="80"/>
          <w:sz w:val="20"/>
          <w:szCs w:val="21"/>
        </w:rPr>
        <w:id w:val="-40835831"/>
        <w:docPartObj>
          <w:docPartGallery w:val="Table of Contents"/>
          <w:docPartUnique/>
        </w:docPartObj>
      </w:sdtPr>
      <w:sdtEndPr>
        <w:rPr>
          <w:rFonts w:eastAsia="SimSun" w:cstheme="minorBidi"/>
          <w:b/>
          <w:bCs/>
          <w:color w:val="auto"/>
          <w:szCs w:val="20"/>
        </w:rPr>
      </w:sdtEndPr>
      <w:sdtContent>
        <w:p w14:paraId="4B482B9A" w14:textId="77777777" w:rsidR="00404FF8" w:rsidRPr="00404FF8" w:rsidRDefault="00404FF8" w:rsidP="00404FF8">
          <w:pPr>
            <w:pStyle w:val="TOCHeading"/>
            <w:spacing w:line="360" w:lineRule="auto"/>
            <w:rPr>
              <w:rFonts w:ascii="Century Gothic" w:hAnsi="Century Gothic" w:cstheme="minorHAnsi"/>
              <w:color w:val="808080" w:themeColor="background1" w:themeShade="80"/>
              <w:szCs w:val="21"/>
            </w:rPr>
          </w:pPr>
          <w:r>
            <w:rPr>
              <w:rFonts w:ascii="Century Gothic" w:hAnsi="Century Gothic"/>
              <w:color w:val="808080" w:themeColor="background1" w:themeShade="80"/>
            </w:rPr>
            <w:t>Table des matières</w:t>
          </w:r>
        </w:p>
        <w:bookmarkStart w:id="0" w:name="TOCPosition"/>
        <w:p w14:paraId="26B5DBFF" w14:textId="259C4321" w:rsidR="001F07C7" w:rsidRPr="001F07C7" w:rsidRDefault="00404FF8" w:rsidP="00A27E7C">
          <w:pPr>
            <w:pStyle w:val="TOC1"/>
            <w:rPr>
              <w:rFonts w:asciiTheme="minorHAnsi" w:eastAsiaTheme="minorEastAsia" w:hAnsiTheme="minorHAnsi"/>
              <w:noProof/>
              <w:kern w:val="2"/>
              <w:sz w:val="22"/>
              <w:lang w:eastAsia="zh-CN"/>
              <w14:ligatures w14:val="standardContextual"/>
            </w:rPr>
          </w:pPr>
          <w:r w:rsidRPr="001F07C7">
            <w:rPr>
              <w:b/>
              <w:bCs/>
              <w:sz w:val="22"/>
            </w:rPr>
            <w:fldChar w:fldCharType="begin"/>
          </w:r>
          <w:r w:rsidRPr="001F07C7">
            <w:rPr>
              <w:b/>
              <w:bCs/>
              <w:sz w:val="22"/>
            </w:rPr>
            <w:instrText xml:space="preserve"> TOC \o "1-3" \h \z \u </w:instrText>
          </w:r>
          <w:r w:rsidRPr="001F07C7">
            <w:rPr>
              <w:b/>
              <w:bCs/>
              <w:sz w:val="22"/>
            </w:rPr>
            <w:fldChar w:fldCharType="separate"/>
          </w:r>
          <w:hyperlink w:anchor="_Toc179883145" w:history="1">
            <w:r w:rsidR="001F07C7" w:rsidRPr="001F07C7">
              <w:rPr>
                <w:rStyle w:val="Hyperlink"/>
                <w:noProof/>
                <w:sz w:val="22"/>
              </w:rPr>
              <w:t>Récapitulatif des objectifs et de la stratégie de gestion des risques de l’organisation</w:t>
            </w:r>
            <w:r w:rsidR="001F07C7" w:rsidRPr="001F07C7">
              <w:rPr>
                <w:noProof/>
                <w:webHidden/>
                <w:sz w:val="22"/>
              </w:rPr>
              <w:tab/>
            </w:r>
            <w:r w:rsidR="001F07C7" w:rsidRPr="001F07C7">
              <w:rPr>
                <w:noProof/>
                <w:webHidden/>
                <w:sz w:val="22"/>
              </w:rPr>
              <w:fldChar w:fldCharType="begin"/>
            </w:r>
            <w:r w:rsidR="001F07C7" w:rsidRPr="001F07C7">
              <w:rPr>
                <w:noProof/>
                <w:webHidden/>
                <w:sz w:val="22"/>
              </w:rPr>
              <w:instrText xml:space="preserve"> PAGEREF _Toc179883145 \h </w:instrText>
            </w:r>
            <w:r w:rsidR="001F07C7" w:rsidRPr="001F07C7">
              <w:rPr>
                <w:noProof/>
                <w:webHidden/>
                <w:sz w:val="22"/>
              </w:rPr>
            </w:r>
            <w:r w:rsidR="001F07C7" w:rsidRPr="001F07C7">
              <w:rPr>
                <w:noProof/>
                <w:webHidden/>
                <w:sz w:val="22"/>
              </w:rPr>
              <w:fldChar w:fldCharType="separate"/>
            </w:r>
            <w:r w:rsidR="001F07C7" w:rsidRPr="001F07C7">
              <w:rPr>
                <w:noProof/>
                <w:webHidden/>
                <w:sz w:val="22"/>
              </w:rPr>
              <w:t>3</w:t>
            </w:r>
            <w:r w:rsidR="001F07C7" w:rsidRPr="001F07C7">
              <w:rPr>
                <w:noProof/>
                <w:webHidden/>
                <w:sz w:val="22"/>
              </w:rPr>
              <w:fldChar w:fldCharType="end"/>
            </w:r>
          </w:hyperlink>
        </w:p>
        <w:p w14:paraId="29C57ED0" w14:textId="6039F095" w:rsidR="001F07C7" w:rsidRPr="001F07C7" w:rsidRDefault="001F07C7" w:rsidP="00A27E7C">
          <w:pPr>
            <w:pStyle w:val="TOC1"/>
            <w:rPr>
              <w:rFonts w:asciiTheme="minorHAnsi" w:eastAsiaTheme="minorEastAsia" w:hAnsiTheme="minorHAnsi"/>
              <w:noProof/>
              <w:kern w:val="2"/>
              <w:sz w:val="22"/>
              <w:lang w:eastAsia="zh-CN"/>
              <w14:ligatures w14:val="standardContextual"/>
            </w:rPr>
          </w:pPr>
          <w:hyperlink w:anchor="_Toc179883146" w:history="1">
            <w:r w:rsidRPr="001F07C7">
              <w:rPr>
                <w:rStyle w:val="Hyperlink"/>
                <w:noProof/>
                <w:sz w:val="22"/>
              </w:rPr>
              <w:t>1.</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Finalité du plan</w:t>
            </w:r>
            <w:r w:rsidRPr="001F07C7">
              <w:rPr>
                <w:noProof/>
                <w:webHidden/>
                <w:sz w:val="22"/>
              </w:rPr>
              <w:tab/>
            </w:r>
            <w:r w:rsidRPr="001F07C7">
              <w:rPr>
                <w:noProof/>
                <w:webHidden/>
                <w:sz w:val="22"/>
              </w:rPr>
              <w:fldChar w:fldCharType="begin"/>
            </w:r>
            <w:r w:rsidRPr="001F07C7">
              <w:rPr>
                <w:noProof/>
                <w:webHidden/>
                <w:sz w:val="22"/>
              </w:rPr>
              <w:instrText xml:space="preserve"> PAGEREF _Toc179883146 \h </w:instrText>
            </w:r>
            <w:r w:rsidRPr="001F07C7">
              <w:rPr>
                <w:noProof/>
                <w:webHidden/>
                <w:sz w:val="22"/>
              </w:rPr>
            </w:r>
            <w:r w:rsidRPr="001F07C7">
              <w:rPr>
                <w:noProof/>
                <w:webHidden/>
                <w:sz w:val="22"/>
              </w:rPr>
              <w:fldChar w:fldCharType="separate"/>
            </w:r>
            <w:r w:rsidRPr="001F07C7">
              <w:rPr>
                <w:noProof/>
                <w:webHidden/>
                <w:sz w:val="22"/>
              </w:rPr>
              <w:t>3</w:t>
            </w:r>
            <w:r w:rsidRPr="001F07C7">
              <w:rPr>
                <w:noProof/>
                <w:webHidden/>
                <w:sz w:val="22"/>
              </w:rPr>
              <w:fldChar w:fldCharType="end"/>
            </w:r>
          </w:hyperlink>
        </w:p>
        <w:p w14:paraId="189EAC62" w14:textId="39DB34B9" w:rsidR="001F07C7" w:rsidRPr="001F07C7" w:rsidRDefault="001F07C7" w:rsidP="00A27E7C">
          <w:pPr>
            <w:pStyle w:val="TOC1"/>
            <w:rPr>
              <w:rFonts w:asciiTheme="minorHAnsi" w:eastAsiaTheme="minorEastAsia" w:hAnsiTheme="minorHAnsi"/>
              <w:noProof/>
              <w:kern w:val="2"/>
              <w:sz w:val="22"/>
              <w:lang w:eastAsia="zh-CN"/>
              <w14:ligatures w14:val="standardContextual"/>
            </w:rPr>
          </w:pPr>
          <w:hyperlink w:anchor="_Toc179883147" w:history="1">
            <w:r w:rsidRPr="001F07C7">
              <w:rPr>
                <w:rStyle w:val="Hyperlink"/>
                <w:noProof/>
                <w:sz w:val="22"/>
              </w:rPr>
              <w:t>2.</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Stratégie de gestion des risques - Récapitulatif des processus clés</w:t>
            </w:r>
            <w:r w:rsidRPr="001F07C7">
              <w:rPr>
                <w:noProof/>
                <w:webHidden/>
                <w:sz w:val="22"/>
              </w:rPr>
              <w:tab/>
            </w:r>
            <w:r w:rsidRPr="001F07C7">
              <w:rPr>
                <w:noProof/>
                <w:webHidden/>
                <w:sz w:val="22"/>
              </w:rPr>
              <w:fldChar w:fldCharType="begin"/>
            </w:r>
            <w:r w:rsidRPr="001F07C7">
              <w:rPr>
                <w:noProof/>
                <w:webHidden/>
                <w:sz w:val="22"/>
              </w:rPr>
              <w:instrText xml:space="preserve"> PAGEREF _Toc179883147 \h </w:instrText>
            </w:r>
            <w:r w:rsidRPr="001F07C7">
              <w:rPr>
                <w:noProof/>
                <w:webHidden/>
                <w:sz w:val="22"/>
              </w:rPr>
            </w:r>
            <w:r w:rsidRPr="001F07C7">
              <w:rPr>
                <w:noProof/>
                <w:webHidden/>
                <w:sz w:val="22"/>
              </w:rPr>
              <w:fldChar w:fldCharType="separate"/>
            </w:r>
            <w:r w:rsidRPr="001F07C7">
              <w:rPr>
                <w:noProof/>
                <w:webHidden/>
                <w:sz w:val="22"/>
              </w:rPr>
              <w:t>4</w:t>
            </w:r>
            <w:r w:rsidRPr="001F07C7">
              <w:rPr>
                <w:noProof/>
                <w:webHidden/>
                <w:sz w:val="22"/>
              </w:rPr>
              <w:fldChar w:fldCharType="end"/>
            </w:r>
          </w:hyperlink>
        </w:p>
        <w:p w14:paraId="1A47F5A2" w14:textId="0EAAE4DE" w:rsidR="001F07C7" w:rsidRPr="001F07C7" w:rsidRDefault="001F07C7" w:rsidP="00A27E7C">
          <w:pPr>
            <w:pStyle w:val="TOC1"/>
            <w:rPr>
              <w:rFonts w:asciiTheme="minorHAnsi" w:eastAsiaTheme="minorEastAsia" w:hAnsiTheme="minorHAnsi"/>
              <w:noProof/>
              <w:kern w:val="2"/>
              <w:sz w:val="22"/>
              <w:lang w:eastAsia="zh-CN"/>
              <w14:ligatures w14:val="standardContextual"/>
            </w:rPr>
          </w:pPr>
          <w:hyperlink w:anchor="_Toc179883148" w:history="1">
            <w:r w:rsidRPr="001F07C7">
              <w:rPr>
                <w:rStyle w:val="Hyperlink"/>
                <w:noProof/>
                <w:sz w:val="22"/>
              </w:rPr>
              <w:t>3.</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Stratégie de gestion des risques - Détails des processus clés</w:t>
            </w:r>
            <w:r w:rsidRPr="001F07C7">
              <w:rPr>
                <w:noProof/>
                <w:webHidden/>
                <w:sz w:val="22"/>
              </w:rPr>
              <w:tab/>
            </w:r>
            <w:r w:rsidRPr="001F07C7">
              <w:rPr>
                <w:noProof/>
                <w:webHidden/>
                <w:sz w:val="22"/>
              </w:rPr>
              <w:fldChar w:fldCharType="begin"/>
            </w:r>
            <w:r w:rsidRPr="001F07C7">
              <w:rPr>
                <w:noProof/>
                <w:webHidden/>
                <w:sz w:val="22"/>
              </w:rPr>
              <w:instrText xml:space="preserve"> PAGEREF _Toc179883148 \h </w:instrText>
            </w:r>
            <w:r w:rsidRPr="001F07C7">
              <w:rPr>
                <w:noProof/>
                <w:webHidden/>
                <w:sz w:val="22"/>
              </w:rPr>
            </w:r>
            <w:r w:rsidRPr="001F07C7">
              <w:rPr>
                <w:noProof/>
                <w:webHidden/>
                <w:sz w:val="22"/>
              </w:rPr>
              <w:fldChar w:fldCharType="separate"/>
            </w:r>
            <w:r w:rsidRPr="001F07C7">
              <w:rPr>
                <w:noProof/>
                <w:webHidden/>
                <w:sz w:val="22"/>
              </w:rPr>
              <w:t>5</w:t>
            </w:r>
            <w:r w:rsidRPr="001F07C7">
              <w:rPr>
                <w:noProof/>
                <w:webHidden/>
                <w:sz w:val="22"/>
              </w:rPr>
              <w:fldChar w:fldCharType="end"/>
            </w:r>
          </w:hyperlink>
        </w:p>
        <w:p w14:paraId="55A70D02" w14:textId="3E16BED6" w:rsidR="001F07C7" w:rsidRPr="001F07C7" w:rsidRDefault="001F07C7" w:rsidP="00A27E7C">
          <w:pPr>
            <w:pStyle w:val="TOC2"/>
            <w:tabs>
              <w:tab w:val="clear" w:pos="10260"/>
              <w:tab w:val="right" w:leader="dot" w:pos="10502"/>
            </w:tabs>
            <w:rPr>
              <w:rFonts w:asciiTheme="minorHAnsi" w:eastAsiaTheme="minorEastAsia" w:hAnsiTheme="minorHAnsi"/>
              <w:noProof/>
              <w:kern w:val="2"/>
              <w:sz w:val="22"/>
              <w:lang w:eastAsia="zh-CN"/>
              <w14:ligatures w14:val="standardContextual"/>
            </w:rPr>
          </w:pPr>
          <w:hyperlink w:anchor="_Toc179883149" w:history="1">
            <w:r w:rsidRPr="001F07C7">
              <w:rPr>
                <w:rStyle w:val="Hyperlink"/>
                <w:noProof/>
                <w:sz w:val="22"/>
              </w:rPr>
              <w:t>3.1</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Identification des risques</w:t>
            </w:r>
            <w:r w:rsidRPr="001F07C7">
              <w:rPr>
                <w:noProof/>
                <w:webHidden/>
                <w:sz w:val="22"/>
              </w:rPr>
              <w:tab/>
            </w:r>
            <w:r w:rsidRPr="001F07C7">
              <w:rPr>
                <w:noProof/>
                <w:webHidden/>
                <w:sz w:val="22"/>
              </w:rPr>
              <w:fldChar w:fldCharType="begin"/>
            </w:r>
            <w:r w:rsidRPr="001F07C7">
              <w:rPr>
                <w:noProof/>
                <w:webHidden/>
                <w:sz w:val="22"/>
              </w:rPr>
              <w:instrText xml:space="preserve"> PAGEREF _Toc179883149 \h </w:instrText>
            </w:r>
            <w:r w:rsidRPr="001F07C7">
              <w:rPr>
                <w:noProof/>
                <w:webHidden/>
                <w:sz w:val="22"/>
              </w:rPr>
            </w:r>
            <w:r w:rsidRPr="001F07C7">
              <w:rPr>
                <w:noProof/>
                <w:webHidden/>
                <w:sz w:val="22"/>
              </w:rPr>
              <w:fldChar w:fldCharType="separate"/>
            </w:r>
            <w:r w:rsidRPr="001F07C7">
              <w:rPr>
                <w:noProof/>
                <w:webHidden/>
                <w:sz w:val="22"/>
              </w:rPr>
              <w:t>5</w:t>
            </w:r>
            <w:r w:rsidRPr="001F07C7">
              <w:rPr>
                <w:noProof/>
                <w:webHidden/>
                <w:sz w:val="22"/>
              </w:rPr>
              <w:fldChar w:fldCharType="end"/>
            </w:r>
          </w:hyperlink>
        </w:p>
        <w:p w14:paraId="04AAF8AC" w14:textId="3D4E2F0A" w:rsidR="001F07C7" w:rsidRPr="001F07C7" w:rsidRDefault="001F07C7" w:rsidP="00A27E7C">
          <w:pPr>
            <w:pStyle w:val="TOC2"/>
            <w:tabs>
              <w:tab w:val="clear" w:pos="10260"/>
              <w:tab w:val="right" w:leader="dot" w:pos="10502"/>
            </w:tabs>
            <w:rPr>
              <w:rFonts w:asciiTheme="minorHAnsi" w:eastAsiaTheme="minorEastAsia" w:hAnsiTheme="minorHAnsi"/>
              <w:noProof/>
              <w:kern w:val="2"/>
              <w:sz w:val="22"/>
              <w:lang w:eastAsia="zh-CN"/>
              <w14:ligatures w14:val="standardContextual"/>
            </w:rPr>
          </w:pPr>
          <w:hyperlink w:anchor="_Toc179883150" w:history="1">
            <w:r w:rsidRPr="001F07C7">
              <w:rPr>
                <w:rStyle w:val="Hyperlink"/>
                <w:noProof/>
                <w:sz w:val="22"/>
              </w:rPr>
              <w:t>3.2</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Évaluation des risques</w:t>
            </w:r>
            <w:r w:rsidRPr="001F07C7">
              <w:rPr>
                <w:noProof/>
                <w:webHidden/>
                <w:sz w:val="22"/>
              </w:rPr>
              <w:tab/>
            </w:r>
            <w:r w:rsidRPr="001F07C7">
              <w:rPr>
                <w:noProof/>
                <w:webHidden/>
                <w:sz w:val="22"/>
              </w:rPr>
              <w:fldChar w:fldCharType="begin"/>
            </w:r>
            <w:r w:rsidRPr="001F07C7">
              <w:rPr>
                <w:noProof/>
                <w:webHidden/>
                <w:sz w:val="22"/>
              </w:rPr>
              <w:instrText xml:space="preserve"> PAGEREF _Toc179883150 \h </w:instrText>
            </w:r>
            <w:r w:rsidRPr="001F07C7">
              <w:rPr>
                <w:noProof/>
                <w:webHidden/>
                <w:sz w:val="22"/>
              </w:rPr>
            </w:r>
            <w:r w:rsidRPr="001F07C7">
              <w:rPr>
                <w:noProof/>
                <w:webHidden/>
                <w:sz w:val="22"/>
              </w:rPr>
              <w:fldChar w:fldCharType="separate"/>
            </w:r>
            <w:r w:rsidRPr="001F07C7">
              <w:rPr>
                <w:noProof/>
                <w:webHidden/>
                <w:sz w:val="22"/>
              </w:rPr>
              <w:t>6</w:t>
            </w:r>
            <w:r w:rsidRPr="001F07C7">
              <w:rPr>
                <w:noProof/>
                <w:webHidden/>
                <w:sz w:val="22"/>
              </w:rPr>
              <w:fldChar w:fldCharType="end"/>
            </w:r>
          </w:hyperlink>
        </w:p>
        <w:p w14:paraId="2E128406" w14:textId="375DE7D6" w:rsidR="001F07C7" w:rsidRPr="001F07C7" w:rsidRDefault="001F07C7" w:rsidP="00A27E7C">
          <w:pPr>
            <w:pStyle w:val="TOC2"/>
            <w:tabs>
              <w:tab w:val="clear" w:pos="10260"/>
              <w:tab w:val="right" w:leader="dot" w:pos="10502"/>
            </w:tabs>
            <w:rPr>
              <w:rFonts w:asciiTheme="minorHAnsi" w:eastAsiaTheme="minorEastAsia" w:hAnsiTheme="minorHAnsi"/>
              <w:noProof/>
              <w:kern w:val="2"/>
              <w:sz w:val="22"/>
              <w:lang w:eastAsia="zh-CN"/>
              <w14:ligatures w14:val="standardContextual"/>
            </w:rPr>
          </w:pPr>
          <w:hyperlink w:anchor="_Toc179883151" w:history="1">
            <w:r w:rsidRPr="001F07C7">
              <w:rPr>
                <w:rStyle w:val="Hyperlink"/>
                <w:noProof/>
                <w:sz w:val="22"/>
              </w:rPr>
              <w:t>3.3</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Réponse aux risques</w:t>
            </w:r>
            <w:r w:rsidRPr="001F07C7">
              <w:rPr>
                <w:noProof/>
                <w:webHidden/>
                <w:sz w:val="22"/>
              </w:rPr>
              <w:tab/>
            </w:r>
            <w:r w:rsidRPr="001F07C7">
              <w:rPr>
                <w:noProof/>
                <w:webHidden/>
                <w:sz w:val="22"/>
              </w:rPr>
              <w:fldChar w:fldCharType="begin"/>
            </w:r>
            <w:r w:rsidRPr="001F07C7">
              <w:rPr>
                <w:noProof/>
                <w:webHidden/>
                <w:sz w:val="22"/>
              </w:rPr>
              <w:instrText xml:space="preserve"> PAGEREF _Toc179883151 \h </w:instrText>
            </w:r>
            <w:r w:rsidRPr="001F07C7">
              <w:rPr>
                <w:noProof/>
                <w:webHidden/>
                <w:sz w:val="22"/>
              </w:rPr>
            </w:r>
            <w:r w:rsidRPr="001F07C7">
              <w:rPr>
                <w:noProof/>
                <w:webHidden/>
                <w:sz w:val="22"/>
              </w:rPr>
              <w:fldChar w:fldCharType="separate"/>
            </w:r>
            <w:r w:rsidRPr="001F07C7">
              <w:rPr>
                <w:noProof/>
                <w:webHidden/>
                <w:sz w:val="22"/>
              </w:rPr>
              <w:t>7</w:t>
            </w:r>
            <w:r w:rsidRPr="001F07C7">
              <w:rPr>
                <w:noProof/>
                <w:webHidden/>
                <w:sz w:val="22"/>
              </w:rPr>
              <w:fldChar w:fldCharType="end"/>
            </w:r>
          </w:hyperlink>
        </w:p>
        <w:p w14:paraId="175FB419" w14:textId="3A94536A" w:rsidR="001F07C7" w:rsidRPr="001F07C7" w:rsidRDefault="001F07C7" w:rsidP="00A27E7C">
          <w:pPr>
            <w:pStyle w:val="TOC2"/>
            <w:tabs>
              <w:tab w:val="clear" w:pos="10260"/>
              <w:tab w:val="right" w:leader="dot" w:pos="10502"/>
            </w:tabs>
            <w:rPr>
              <w:rFonts w:asciiTheme="minorHAnsi" w:eastAsiaTheme="minorEastAsia" w:hAnsiTheme="minorHAnsi"/>
              <w:noProof/>
              <w:kern w:val="2"/>
              <w:sz w:val="22"/>
              <w:lang w:eastAsia="zh-CN"/>
              <w14:ligatures w14:val="standardContextual"/>
            </w:rPr>
          </w:pPr>
          <w:hyperlink w:anchor="_Toc179883152" w:history="1">
            <w:r w:rsidRPr="001F07C7">
              <w:rPr>
                <w:rStyle w:val="Hyperlink"/>
                <w:noProof/>
                <w:sz w:val="22"/>
              </w:rPr>
              <w:t>3.4</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Mitigation des risques</w:t>
            </w:r>
            <w:r w:rsidRPr="001F07C7">
              <w:rPr>
                <w:noProof/>
                <w:webHidden/>
                <w:sz w:val="22"/>
              </w:rPr>
              <w:tab/>
            </w:r>
            <w:r w:rsidRPr="001F07C7">
              <w:rPr>
                <w:noProof/>
                <w:webHidden/>
                <w:sz w:val="22"/>
              </w:rPr>
              <w:fldChar w:fldCharType="begin"/>
            </w:r>
            <w:r w:rsidRPr="001F07C7">
              <w:rPr>
                <w:noProof/>
                <w:webHidden/>
                <w:sz w:val="22"/>
              </w:rPr>
              <w:instrText xml:space="preserve"> PAGEREF _Toc179883152 \h </w:instrText>
            </w:r>
            <w:r w:rsidRPr="001F07C7">
              <w:rPr>
                <w:noProof/>
                <w:webHidden/>
                <w:sz w:val="22"/>
              </w:rPr>
            </w:r>
            <w:r w:rsidRPr="001F07C7">
              <w:rPr>
                <w:noProof/>
                <w:webHidden/>
                <w:sz w:val="22"/>
              </w:rPr>
              <w:fldChar w:fldCharType="separate"/>
            </w:r>
            <w:r w:rsidRPr="001F07C7">
              <w:rPr>
                <w:noProof/>
                <w:webHidden/>
                <w:sz w:val="22"/>
              </w:rPr>
              <w:t>8</w:t>
            </w:r>
            <w:r w:rsidRPr="001F07C7">
              <w:rPr>
                <w:noProof/>
                <w:webHidden/>
                <w:sz w:val="22"/>
              </w:rPr>
              <w:fldChar w:fldCharType="end"/>
            </w:r>
          </w:hyperlink>
        </w:p>
        <w:p w14:paraId="4D8CD55C" w14:textId="4FDA7283" w:rsidR="001F07C7" w:rsidRPr="001F07C7" w:rsidRDefault="001F07C7" w:rsidP="00A27E7C">
          <w:pPr>
            <w:pStyle w:val="TOC2"/>
            <w:tabs>
              <w:tab w:val="clear" w:pos="10260"/>
              <w:tab w:val="right" w:leader="dot" w:pos="10502"/>
            </w:tabs>
            <w:rPr>
              <w:rFonts w:asciiTheme="minorHAnsi" w:eastAsiaTheme="minorEastAsia" w:hAnsiTheme="minorHAnsi"/>
              <w:noProof/>
              <w:kern w:val="2"/>
              <w:sz w:val="22"/>
              <w:lang w:eastAsia="zh-CN"/>
              <w14:ligatures w14:val="standardContextual"/>
            </w:rPr>
          </w:pPr>
          <w:hyperlink w:anchor="_Toc179883153" w:history="1">
            <w:r w:rsidRPr="001F07C7">
              <w:rPr>
                <w:rStyle w:val="Hyperlink"/>
                <w:noProof/>
                <w:sz w:val="22"/>
              </w:rPr>
              <w:t>3.5</w:t>
            </w:r>
            <w:r w:rsidRPr="001F07C7">
              <w:rPr>
                <w:rFonts w:asciiTheme="minorHAnsi" w:eastAsiaTheme="minorEastAsia" w:hAnsiTheme="minorHAnsi"/>
                <w:noProof/>
                <w:kern w:val="2"/>
                <w:sz w:val="22"/>
                <w:lang w:eastAsia="zh-CN"/>
                <w14:ligatures w14:val="standardContextual"/>
              </w:rPr>
              <w:tab/>
            </w:r>
            <w:r w:rsidRPr="001F07C7">
              <w:rPr>
                <w:rStyle w:val="Hyperlink"/>
                <w:noProof/>
                <w:sz w:val="22"/>
              </w:rPr>
              <w:t>Suivi et rapports des risques</w:t>
            </w:r>
            <w:r w:rsidRPr="001F07C7">
              <w:rPr>
                <w:noProof/>
                <w:webHidden/>
                <w:sz w:val="22"/>
              </w:rPr>
              <w:tab/>
            </w:r>
            <w:r w:rsidRPr="001F07C7">
              <w:rPr>
                <w:noProof/>
                <w:webHidden/>
                <w:sz w:val="22"/>
              </w:rPr>
              <w:fldChar w:fldCharType="begin"/>
            </w:r>
            <w:r w:rsidRPr="001F07C7">
              <w:rPr>
                <w:noProof/>
                <w:webHidden/>
                <w:sz w:val="22"/>
              </w:rPr>
              <w:instrText xml:space="preserve"> PAGEREF _Toc179883153 \h </w:instrText>
            </w:r>
            <w:r w:rsidRPr="001F07C7">
              <w:rPr>
                <w:noProof/>
                <w:webHidden/>
                <w:sz w:val="22"/>
              </w:rPr>
            </w:r>
            <w:r w:rsidRPr="001F07C7">
              <w:rPr>
                <w:noProof/>
                <w:webHidden/>
                <w:sz w:val="22"/>
              </w:rPr>
              <w:fldChar w:fldCharType="separate"/>
            </w:r>
            <w:r w:rsidRPr="001F07C7">
              <w:rPr>
                <w:noProof/>
                <w:webHidden/>
                <w:sz w:val="22"/>
              </w:rPr>
              <w:t>9</w:t>
            </w:r>
            <w:r w:rsidRPr="001F07C7">
              <w:rPr>
                <w:noProof/>
                <w:webHidden/>
                <w:sz w:val="22"/>
              </w:rPr>
              <w:fldChar w:fldCharType="end"/>
            </w:r>
          </w:hyperlink>
        </w:p>
        <w:p w14:paraId="2439F661" w14:textId="2EE1FFB1" w:rsidR="00404FF8" w:rsidRPr="00404FF8" w:rsidRDefault="00404FF8" w:rsidP="00404FF8">
          <w:pPr>
            <w:tabs>
              <w:tab w:val="right" w:leader="dot" w:pos="10260"/>
            </w:tabs>
            <w:spacing w:line="360" w:lineRule="auto"/>
            <w:ind w:left="-540"/>
            <w:rPr>
              <w:szCs w:val="20"/>
            </w:rPr>
          </w:pPr>
          <w:r w:rsidRPr="001F07C7">
            <w:rPr>
              <w:b/>
              <w:bCs/>
              <w:sz w:val="22"/>
            </w:rPr>
            <w:fldChar w:fldCharType="end"/>
          </w:r>
        </w:p>
        <w:bookmarkEnd w:id="0" w:displacedByCustomXml="next"/>
      </w:sdtContent>
    </w:sdt>
    <w:p w14:paraId="5EADB683" w14:textId="77777777" w:rsidR="00404FF8" w:rsidRPr="00404FF8" w:rsidRDefault="00404FF8" w:rsidP="00404FF8">
      <w:pPr>
        <w:spacing w:line="240" w:lineRule="auto"/>
        <w:rPr>
          <w:szCs w:val="20"/>
        </w:rPr>
      </w:pPr>
    </w:p>
    <w:p w14:paraId="493FA02C" w14:textId="77777777" w:rsidR="00404FF8" w:rsidRPr="00404FF8" w:rsidRDefault="00404FF8" w:rsidP="00404FF8">
      <w:pPr>
        <w:spacing w:line="240" w:lineRule="auto"/>
        <w:rPr>
          <w:szCs w:val="20"/>
        </w:rPr>
      </w:pPr>
    </w:p>
    <w:p w14:paraId="28F096FF" w14:textId="77777777" w:rsidR="00404FF8" w:rsidRPr="00404FF8" w:rsidRDefault="00404FF8" w:rsidP="00404FF8">
      <w:pPr>
        <w:spacing w:line="240" w:lineRule="auto"/>
        <w:rPr>
          <w:szCs w:val="20"/>
        </w:rPr>
      </w:pPr>
    </w:p>
    <w:p w14:paraId="30DD7467" w14:textId="77777777" w:rsidR="00404FF8" w:rsidRPr="00404FF8" w:rsidRDefault="00404FF8" w:rsidP="00404FF8">
      <w:pPr>
        <w:pStyle w:val="Heading1"/>
        <w:spacing w:line="240" w:lineRule="auto"/>
        <w:ind w:left="0"/>
        <w:rPr>
          <w:sz w:val="32"/>
          <w:szCs w:val="32"/>
        </w:rPr>
        <w:sectPr w:rsidR="00404FF8" w:rsidRPr="00404FF8" w:rsidSect="00404FF8">
          <w:pgSz w:w="12240" w:h="15840"/>
          <w:pgMar w:top="490" w:right="720" w:bottom="360" w:left="1008" w:header="490" w:footer="720" w:gutter="0"/>
          <w:cols w:space="720"/>
          <w:titlePg/>
          <w:docGrid w:linePitch="360"/>
        </w:sectPr>
      </w:pPr>
    </w:p>
    <w:p w14:paraId="3AC75D00" w14:textId="77777777" w:rsidR="00404FF8" w:rsidRPr="00404FF8" w:rsidRDefault="00404FF8" w:rsidP="006E1468">
      <w:pPr>
        <w:pStyle w:val="Heading1"/>
        <w:ind w:left="0" w:right="72"/>
      </w:pPr>
      <w:bookmarkStart w:id="1" w:name="_Toc179883145"/>
      <w:r>
        <w:lastRenderedPageBreak/>
        <w:t>Récapitulatif des objectifs et de la stratégie de gestion des risques de l’organisation</w:t>
      </w:r>
      <w:bookmarkEnd w:id="1"/>
    </w:p>
    <w:p w14:paraId="0D478AB7" w14:textId="77777777" w:rsidR="00404FF8" w:rsidRPr="00404FF8" w:rsidRDefault="00404FF8" w:rsidP="00404FF8">
      <w:pPr>
        <w:spacing w:line="276" w:lineRule="auto"/>
      </w:pPr>
      <w:r>
        <w:t>Cette section doit fournir un récapitulatif de l’approche globale et des points de vue de votre organisation concernant les risques du projet et l’importance d’une gestion efficace des risques liés au projet. Ce récapitulatif doit inclure vos buts et objectifs, ainsi que les avantages d’une gestion efficace des risques liés au projet (moins de temps de retravail, meilleur contrôle des coûts/du planning, plus grande satisfaction client, etc.).</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04FF8" w:rsidRPr="00404FF8" w14:paraId="35038082" w14:textId="77777777" w:rsidTr="00470E87">
        <w:trPr>
          <w:trHeight w:val="3168"/>
        </w:trPr>
        <w:tc>
          <w:tcPr>
            <w:tcW w:w="10345" w:type="dxa"/>
            <w:shd w:val="clear" w:color="auto" w:fill="auto"/>
            <w:tcMar>
              <w:top w:w="144" w:type="dxa"/>
              <w:left w:w="115" w:type="dxa"/>
              <w:right w:w="115" w:type="dxa"/>
            </w:tcMar>
          </w:tcPr>
          <w:p w14:paraId="0CA14D6C" w14:textId="77777777" w:rsidR="00404FF8" w:rsidRPr="00404FF8" w:rsidRDefault="00404FF8" w:rsidP="00470E87">
            <w:pPr>
              <w:spacing w:line="276" w:lineRule="auto"/>
              <w:ind w:left="52" w:right="164"/>
              <w:rPr>
                <w:sz w:val="21"/>
                <w:szCs w:val="21"/>
              </w:rPr>
            </w:pPr>
            <w:r>
              <w:rPr>
                <w:sz w:val="21"/>
              </w:rPr>
              <w:t>La gestion des risques est un processus continu qui commence avant qu’un projet ne commence et se poursuit tout au long de sa vie. La gestion des risques comprend l’identification, l’analyse, la surveillance et le contrôle des risques. Tout au long d’un projet, notre équipe identifie les nouveaux risques et élimine les risques obsolètes.</w:t>
            </w:r>
            <w:r w:rsidRPr="00404FF8">
              <w:rPr>
                <w:sz w:val="21"/>
                <w:szCs w:val="21"/>
              </w:rPr>
              <w:br/>
            </w:r>
          </w:p>
          <w:p w14:paraId="2323F1E4" w14:textId="77777777" w:rsidR="00404FF8" w:rsidRPr="00404FF8" w:rsidRDefault="00404FF8" w:rsidP="00470E87">
            <w:pPr>
              <w:spacing w:line="276" w:lineRule="auto"/>
              <w:ind w:left="52" w:right="164"/>
              <w:rPr>
                <w:sz w:val="21"/>
                <w:szCs w:val="21"/>
              </w:rPr>
            </w:pPr>
            <w:r>
              <w:rPr>
                <w:sz w:val="21"/>
              </w:rPr>
              <w:t>Nous procédons à une gestion continue des risques concernant tous nos projets pour diverses raisons : cela nous permet d’économiser des ressources, de finaliser davantage de projets dans les délais et en dessous du budget et d’augmenter la satisfaction client.</w:t>
            </w:r>
          </w:p>
        </w:tc>
      </w:tr>
    </w:tbl>
    <w:p w14:paraId="6265DC68" w14:textId="77777777" w:rsidR="00404FF8" w:rsidRPr="00404FF8" w:rsidRDefault="00404FF8" w:rsidP="00404FF8">
      <w:pPr>
        <w:rPr>
          <w:iCs/>
        </w:rPr>
      </w:pPr>
    </w:p>
    <w:p w14:paraId="78C5722C" w14:textId="77777777" w:rsidR="00404FF8" w:rsidRPr="00404FF8" w:rsidRDefault="00404FF8" w:rsidP="00404FF8">
      <w:pPr>
        <w:pStyle w:val="Heading1"/>
        <w:numPr>
          <w:ilvl w:val="0"/>
          <w:numId w:val="1"/>
        </w:numPr>
        <w:spacing w:line="240" w:lineRule="auto"/>
        <w:rPr>
          <w:szCs w:val="28"/>
        </w:rPr>
      </w:pPr>
      <w:bookmarkStart w:id="2" w:name="_Toc179883146"/>
      <w:r>
        <w:t>Finalité du plan</w:t>
      </w:r>
      <w:bookmarkEnd w:id="2"/>
    </w:p>
    <w:p w14:paraId="49B9ED82" w14:textId="77777777" w:rsidR="00404FF8" w:rsidRPr="00404FF8" w:rsidRDefault="00404FF8" w:rsidP="00404FF8">
      <w:pPr>
        <w:spacing w:line="240" w:lineRule="auto"/>
        <w:rPr>
          <w:iCs/>
          <w:szCs w:val="20"/>
        </w:rPr>
      </w:pPr>
      <w:r>
        <w:t>Cette section doit indiquer comment le plan du projet fournit les éléments suivants : une vue d’ensemble de la gestion des risques et la documentation des outils et procédures que vous utilisez.</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404FF8" w:rsidRPr="00404FF8" w14:paraId="3A666A9C" w14:textId="77777777" w:rsidTr="00470E87">
        <w:trPr>
          <w:trHeight w:val="2304"/>
        </w:trPr>
        <w:tc>
          <w:tcPr>
            <w:tcW w:w="10345" w:type="dxa"/>
            <w:shd w:val="clear" w:color="auto" w:fill="auto"/>
            <w:tcMar>
              <w:top w:w="144" w:type="dxa"/>
              <w:left w:w="115" w:type="dxa"/>
              <w:right w:w="115" w:type="dxa"/>
            </w:tcMar>
          </w:tcPr>
          <w:p w14:paraId="7CD960E0" w14:textId="77777777" w:rsidR="00404FF8" w:rsidRPr="00404FF8" w:rsidRDefault="00404FF8" w:rsidP="00470E87">
            <w:pPr>
              <w:spacing w:line="276" w:lineRule="auto"/>
              <w:ind w:left="52" w:right="74"/>
              <w:rPr>
                <w:sz w:val="21"/>
                <w:szCs w:val="21"/>
              </w:rPr>
            </w:pPr>
            <w:r>
              <w:rPr>
                <w:sz w:val="21"/>
              </w:rPr>
              <w:t>Ce plan est le document de contrôle de l’ensemble des processus et outils utilisés pour gérer et contrôler les risques liés à notre projet de rénovation de centre sportif. Le plan énumère les façons dont notre équipe propose de faire ce qui suit : identifier tous les risques possibles liés au projet ; évaluer la probabilité et l’impact de chacun de ces risques ; répondre aux risques potentiels à l’aide de plans de prévention et d’atténuation ; consigner, suivre, gérer les risques liés au projet et en rendre compte.</w:t>
            </w:r>
          </w:p>
        </w:tc>
      </w:tr>
    </w:tbl>
    <w:p w14:paraId="0614B89E" w14:textId="77777777" w:rsidR="00404FF8" w:rsidRPr="00404FF8" w:rsidRDefault="00404FF8" w:rsidP="00404FF8">
      <w:pPr>
        <w:spacing w:line="240" w:lineRule="auto"/>
        <w:rPr>
          <w:iCs/>
          <w:szCs w:val="20"/>
        </w:rPr>
      </w:pPr>
    </w:p>
    <w:p w14:paraId="63FB45FC" w14:textId="77777777" w:rsidR="00404FF8" w:rsidRPr="00404FF8" w:rsidRDefault="00404FF8" w:rsidP="00404FF8">
      <w:pPr>
        <w:pStyle w:val="Heading1"/>
        <w:numPr>
          <w:ilvl w:val="0"/>
          <w:numId w:val="1"/>
        </w:numPr>
        <w:spacing w:line="240" w:lineRule="auto"/>
        <w:rPr>
          <w:szCs w:val="20"/>
        </w:rPr>
        <w:sectPr w:rsidR="00404FF8" w:rsidRPr="00404FF8" w:rsidSect="00404FF8">
          <w:pgSz w:w="12240" w:h="15840"/>
          <w:pgMar w:top="490" w:right="720" w:bottom="360" w:left="1008" w:header="490" w:footer="720" w:gutter="0"/>
          <w:cols w:space="720"/>
          <w:titlePg/>
          <w:docGrid w:linePitch="360"/>
        </w:sectPr>
      </w:pPr>
    </w:p>
    <w:p w14:paraId="39B8C46A" w14:textId="77777777" w:rsidR="00404FF8" w:rsidRPr="00404FF8" w:rsidRDefault="00404FF8" w:rsidP="003B2973">
      <w:pPr>
        <w:pStyle w:val="Heading1"/>
        <w:numPr>
          <w:ilvl w:val="0"/>
          <w:numId w:val="1"/>
        </w:numPr>
        <w:spacing w:line="240" w:lineRule="auto"/>
        <w:ind w:right="-378"/>
        <w:rPr>
          <w:szCs w:val="20"/>
        </w:rPr>
      </w:pPr>
      <w:bookmarkStart w:id="3" w:name="_Toc179883147"/>
      <w:r>
        <w:lastRenderedPageBreak/>
        <w:t>Stratégie de gestion des risques - Récapitulatif des processus clés</w:t>
      </w:r>
      <w:bookmarkEnd w:id="3"/>
    </w:p>
    <w:p w14:paraId="0053F79E" w14:textId="77777777" w:rsidR="00404FF8" w:rsidRPr="00404FF8" w:rsidRDefault="00404FF8" w:rsidP="00404FF8">
      <w:pPr>
        <w:pStyle w:val="Heading1"/>
        <w:tabs>
          <w:tab w:val="left" w:pos="440"/>
        </w:tabs>
        <w:spacing w:before="76"/>
        <w:ind w:left="0"/>
        <w:rPr>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8"/>
        <w:gridCol w:w="8458"/>
      </w:tblGrid>
      <w:tr w:rsidR="00404FF8" w:rsidRPr="00404FF8" w14:paraId="70DBE764" w14:textId="77777777" w:rsidTr="00470E87">
        <w:trPr>
          <w:trHeight w:val="432"/>
        </w:trPr>
        <w:tc>
          <w:tcPr>
            <w:tcW w:w="1818" w:type="dxa"/>
            <w:shd w:val="clear" w:color="auto" w:fill="FFE599" w:themeFill="accent4" w:themeFillTint="66"/>
            <w:tcMar>
              <w:top w:w="0" w:type="dxa"/>
              <w:left w:w="144" w:type="dxa"/>
              <w:right w:w="115" w:type="dxa"/>
            </w:tcMar>
            <w:vAlign w:val="center"/>
          </w:tcPr>
          <w:p w14:paraId="304F2B76" w14:textId="77777777" w:rsidR="00404FF8" w:rsidRPr="00404FF8" w:rsidRDefault="00404FF8" w:rsidP="00470E87">
            <w:r>
              <w:t>PROCESSUS</w:t>
            </w:r>
          </w:p>
        </w:tc>
        <w:tc>
          <w:tcPr>
            <w:tcW w:w="8458" w:type="dxa"/>
            <w:shd w:val="clear" w:color="auto" w:fill="FFE599" w:themeFill="accent4" w:themeFillTint="66"/>
            <w:tcMar>
              <w:top w:w="0" w:type="dxa"/>
              <w:left w:w="144" w:type="dxa"/>
              <w:right w:w="115" w:type="dxa"/>
            </w:tcMar>
            <w:vAlign w:val="center"/>
          </w:tcPr>
          <w:p w14:paraId="68431725" w14:textId="77777777" w:rsidR="00404FF8" w:rsidRPr="00404FF8" w:rsidRDefault="00404FF8" w:rsidP="00470E87">
            <w:pPr>
              <w:spacing w:line="276" w:lineRule="auto"/>
              <w:rPr>
                <w:sz w:val="21"/>
                <w:szCs w:val="24"/>
              </w:rPr>
            </w:pPr>
            <w:r>
              <w:rPr>
                <w:sz w:val="21"/>
              </w:rPr>
              <w:t>Détails sur les tâches et les actions</w:t>
            </w:r>
          </w:p>
        </w:tc>
      </w:tr>
      <w:tr w:rsidR="00404FF8" w:rsidRPr="00404FF8" w14:paraId="7B3B1FE6" w14:textId="77777777" w:rsidTr="00470E87">
        <w:tc>
          <w:tcPr>
            <w:tcW w:w="1818" w:type="dxa"/>
            <w:shd w:val="clear" w:color="auto" w:fill="FFF2CC" w:themeFill="accent4" w:themeFillTint="33"/>
            <w:tcMar>
              <w:top w:w="144" w:type="dxa"/>
              <w:left w:w="144" w:type="dxa"/>
              <w:right w:w="115" w:type="dxa"/>
            </w:tcMar>
          </w:tcPr>
          <w:p w14:paraId="3F48D852" w14:textId="77777777" w:rsidR="00404FF8" w:rsidRPr="00404FF8" w:rsidRDefault="00404FF8" w:rsidP="00470E87">
            <w:pPr>
              <w:spacing w:after="160"/>
            </w:pPr>
            <w:r>
              <w:t>IDENTIFICATION DES RISQUES</w:t>
            </w:r>
          </w:p>
          <w:p w14:paraId="689F9854" w14:textId="77777777" w:rsidR="00404FF8" w:rsidRPr="00404FF8" w:rsidRDefault="00404FF8" w:rsidP="00470E87">
            <w:pPr>
              <w:spacing w:after="160"/>
              <w:rPr>
                <w:b/>
                <w:bCs/>
              </w:rPr>
            </w:pPr>
          </w:p>
        </w:tc>
        <w:tc>
          <w:tcPr>
            <w:tcW w:w="8458" w:type="dxa"/>
            <w:tcMar>
              <w:top w:w="144" w:type="dxa"/>
              <w:left w:w="144" w:type="dxa"/>
              <w:right w:w="115" w:type="dxa"/>
            </w:tcMar>
          </w:tcPr>
          <w:p w14:paraId="4DA3C6DA"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Comment l’équipe identifie les risques</w:t>
            </w:r>
          </w:p>
          <w:p w14:paraId="1F106819"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Quand l’équipe identifie les risques</w:t>
            </w:r>
          </w:p>
          <w:p w14:paraId="537644D2"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Comment l’équipe consigne les risques et quel membre de l’équipe les consigne</w:t>
            </w:r>
          </w:p>
        </w:tc>
      </w:tr>
      <w:tr w:rsidR="00404FF8" w:rsidRPr="00404FF8" w14:paraId="26F165C7" w14:textId="77777777" w:rsidTr="00470E87">
        <w:tc>
          <w:tcPr>
            <w:tcW w:w="1818" w:type="dxa"/>
            <w:shd w:val="clear" w:color="auto" w:fill="FFF2CC" w:themeFill="accent4" w:themeFillTint="33"/>
            <w:tcMar>
              <w:top w:w="144" w:type="dxa"/>
              <w:left w:w="144" w:type="dxa"/>
              <w:right w:w="115" w:type="dxa"/>
            </w:tcMar>
          </w:tcPr>
          <w:p w14:paraId="2643C52D" w14:textId="77777777" w:rsidR="00404FF8" w:rsidRPr="00404FF8" w:rsidRDefault="00404FF8" w:rsidP="00470E87">
            <w:pPr>
              <w:spacing w:after="160"/>
            </w:pPr>
            <w:r>
              <w:t>ÉVALUATION DES RISQUES</w:t>
            </w:r>
          </w:p>
          <w:p w14:paraId="10F00453" w14:textId="77777777" w:rsidR="00404FF8" w:rsidRPr="00404FF8" w:rsidRDefault="00404FF8" w:rsidP="00470E87">
            <w:pPr>
              <w:spacing w:after="160"/>
              <w:rPr>
                <w:b/>
                <w:bCs/>
              </w:rPr>
            </w:pPr>
          </w:p>
        </w:tc>
        <w:tc>
          <w:tcPr>
            <w:tcW w:w="8458" w:type="dxa"/>
            <w:tcMar>
              <w:top w:w="144" w:type="dxa"/>
              <w:left w:w="144" w:type="dxa"/>
              <w:right w:w="115" w:type="dxa"/>
            </w:tcMar>
          </w:tcPr>
          <w:p w14:paraId="62E2A7BC"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Comment l’équipe effectue l’évaluation des risques</w:t>
            </w:r>
          </w:p>
          <w:p w14:paraId="2C49D15B"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Ce que l’équipe inclut dans la matrice des risques afin de déterminer le score de gravité des risques</w:t>
            </w:r>
          </w:p>
        </w:tc>
      </w:tr>
      <w:tr w:rsidR="00404FF8" w:rsidRPr="00404FF8" w14:paraId="68C0611A" w14:textId="77777777" w:rsidTr="00470E87">
        <w:tc>
          <w:tcPr>
            <w:tcW w:w="1818" w:type="dxa"/>
            <w:shd w:val="clear" w:color="auto" w:fill="FFF2CC" w:themeFill="accent4" w:themeFillTint="33"/>
            <w:tcMar>
              <w:top w:w="144" w:type="dxa"/>
              <w:left w:w="144" w:type="dxa"/>
              <w:right w:w="115" w:type="dxa"/>
            </w:tcMar>
          </w:tcPr>
          <w:p w14:paraId="15DA5558" w14:textId="77777777" w:rsidR="00404FF8" w:rsidRPr="00404FF8" w:rsidRDefault="00404FF8" w:rsidP="00470E87">
            <w:pPr>
              <w:spacing w:after="160"/>
            </w:pPr>
            <w:r>
              <w:t>RÉPONSE AUX RISQUES</w:t>
            </w:r>
          </w:p>
          <w:p w14:paraId="7408C078" w14:textId="77777777" w:rsidR="00404FF8" w:rsidRPr="00404FF8" w:rsidRDefault="00404FF8" w:rsidP="00470E87">
            <w:pPr>
              <w:spacing w:after="160"/>
              <w:rPr>
                <w:b/>
                <w:bCs/>
              </w:rPr>
            </w:pPr>
          </w:p>
        </w:tc>
        <w:tc>
          <w:tcPr>
            <w:tcW w:w="8458" w:type="dxa"/>
            <w:tcMar>
              <w:top w:w="144" w:type="dxa"/>
              <w:left w:w="144" w:type="dxa"/>
              <w:right w:w="115" w:type="dxa"/>
            </w:tcMar>
          </w:tcPr>
          <w:p w14:paraId="0ECCC1F2"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Un aperçu des différentes façons dont l’équipe peut répondre aux risques</w:t>
            </w:r>
          </w:p>
          <w:p w14:paraId="60390840"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Les potentielles réponses négatives aux risques</w:t>
            </w:r>
          </w:p>
          <w:p w14:paraId="06FE66F4"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Les potentielles réponses positives aux risques</w:t>
            </w:r>
          </w:p>
        </w:tc>
      </w:tr>
      <w:tr w:rsidR="00404FF8" w:rsidRPr="00404FF8" w14:paraId="631F8C11" w14:textId="77777777" w:rsidTr="00470E87">
        <w:tc>
          <w:tcPr>
            <w:tcW w:w="1818" w:type="dxa"/>
            <w:shd w:val="clear" w:color="auto" w:fill="FFF2CC" w:themeFill="accent4" w:themeFillTint="33"/>
            <w:tcMar>
              <w:top w:w="144" w:type="dxa"/>
              <w:left w:w="144" w:type="dxa"/>
              <w:right w:w="115" w:type="dxa"/>
            </w:tcMar>
          </w:tcPr>
          <w:p w14:paraId="375A00B5" w14:textId="77777777" w:rsidR="00404FF8" w:rsidRPr="00404FF8" w:rsidRDefault="00404FF8" w:rsidP="00470E87">
            <w:pPr>
              <w:spacing w:after="160"/>
            </w:pPr>
            <w:r>
              <w:t>MITIGATION DES RISQUES</w:t>
            </w:r>
          </w:p>
          <w:p w14:paraId="12D9E690" w14:textId="77777777" w:rsidR="00404FF8" w:rsidRPr="00404FF8" w:rsidRDefault="00404FF8" w:rsidP="00470E87">
            <w:pPr>
              <w:spacing w:after="160"/>
              <w:rPr>
                <w:b/>
                <w:bCs/>
              </w:rPr>
            </w:pPr>
          </w:p>
        </w:tc>
        <w:tc>
          <w:tcPr>
            <w:tcW w:w="8458" w:type="dxa"/>
            <w:tcMar>
              <w:top w:w="144" w:type="dxa"/>
              <w:left w:w="144" w:type="dxa"/>
              <w:right w:w="115" w:type="dxa"/>
            </w:tcMar>
          </w:tcPr>
          <w:p w14:paraId="4C6EEEBD"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Les deux phases du processus de mitigation des risques :</w:t>
            </w:r>
          </w:p>
          <w:p w14:paraId="56C9ACFD" w14:textId="77777777" w:rsidR="00404FF8" w:rsidRPr="00404FF8" w:rsidRDefault="00404FF8"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Identifier les moyens de réduire la probabilité ou l’impact d’un événement à risque indésirable</w:t>
            </w:r>
          </w:p>
          <w:p w14:paraId="11FE4812" w14:textId="77777777" w:rsidR="00404FF8" w:rsidRPr="00404FF8" w:rsidRDefault="00404FF8"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Créer un plan pour gérer les risques au fur et à mesure qu’ils surviennent</w:t>
            </w:r>
          </w:p>
        </w:tc>
      </w:tr>
      <w:tr w:rsidR="00404FF8" w:rsidRPr="00404FF8" w14:paraId="3564FC5F" w14:textId="77777777" w:rsidTr="00470E87">
        <w:tc>
          <w:tcPr>
            <w:tcW w:w="1818" w:type="dxa"/>
            <w:shd w:val="clear" w:color="auto" w:fill="FFF2CC" w:themeFill="accent4" w:themeFillTint="33"/>
            <w:tcMar>
              <w:top w:w="144" w:type="dxa"/>
              <w:left w:w="144" w:type="dxa"/>
              <w:right w:w="115" w:type="dxa"/>
            </w:tcMar>
          </w:tcPr>
          <w:p w14:paraId="4C4D447D" w14:textId="77777777" w:rsidR="00404FF8" w:rsidRPr="00404FF8" w:rsidRDefault="00404FF8" w:rsidP="00470E87">
            <w:pPr>
              <w:spacing w:after="160"/>
            </w:pPr>
            <w:r>
              <w:t>SUIVI ET RAPPORTS DES RISQUES</w:t>
            </w:r>
          </w:p>
        </w:tc>
        <w:tc>
          <w:tcPr>
            <w:tcW w:w="8458" w:type="dxa"/>
            <w:tcMar>
              <w:top w:w="144" w:type="dxa"/>
              <w:left w:w="144" w:type="dxa"/>
              <w:right w:w="115" w:type="dxa"/>
            </w:tcMar>
          </w:tcPr>
          <w:p w14:paraId="4B4940DB"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Détails et responsabilités du registre des risques liés au projet</w:t>
            </w:r>
          </w:p>
          <w:p w14:paraId="5449FC68"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Responsabilités en matière de rapports périodiques sur les risques liés aux projets pour les parties prenantes et la direction de l’organisation</w:t>
            </w:r>
          </w:p>
        </w:tc>
      </w:tr>
    </w:tbl>
    <w:p w14:paraId="7E329323" w14:textId="77777777" w:rsidR="00404FF8" w:rsidRPr="00404FF8" w:rsidRDefault="00404FF8" w:rsidP="00404FF8">
      <w:pPr>
        <w:pStyle w:val="Heading1"/>
        <w:tabs>
          <w:tab w:val="left" w:pos="440"/>
        </w:tabs>
        <w:spacing w:before="76"/>
        <w:ind w:left="0"/>
      </w:pPr>
    </w:p>
    <w:p w14:paraId="7543A29E" w14:textId="77777777" w:rsidR="00404FF8" w:rsidRPr="00404FF8" w:rsidRDefault="00404FF8" w:rsidP="00404FF8">
      <w:pPr>
        <w:sectPr w:rsidR="00404FF8" w:rsidRPr="00404FF8" w:rsidSect="00404FF8">
          <w:pgSz w:w="12240" w:h="15840"/>
          <w:pgMar w:top="490" w:right="720" w:bottom="360" w:left="1008" w:header="490" w:footer="720" w:gutter="0"/>
          <w:cols w:space="720"/>
          <w:titlePg/>
          <w:docGrid w:linePitch="360"/>
        </w:sectPr>
      </w:pPr>
    </w:p>
    <w:p w14:paraId="3EC27FCF" w14:textId="77777777" w:rsidR="00404FF8" w:rsidRPr="00404FF8" w:rsidRDefault="00404FF8" w:rsidP="00404FF8">
      <w:pPr>
        <w:pStyle w:val="Heading1"/>
        <w:numPr>
          <w:ilvl w:val="0"/>
          <w:numId w:val="1"/>
        </w:numPr>
        <w:spacing w:line="240" w:lineRule="auto"/>
        <w:rPr>
          <w:szCs w:val="20"/>
        </w:rPr>
      </w:pPr>
      <w:bookmarkStart w:id="4" w:name="_Toc179883148"/>
      <w:r>
        <w:lastRenderedPageBreak/>
        <w:t>Stratégie de gestion des risques - Détails des processus clés</w:t>
      </w:r>
      <w:bookmarkEnd w:id="4"/>
    </w:p>
    <w:p w14:paraId="46ADFE24" w14:textId="77777777" w:rsidR="00404FF8" w:rsidRPr="00404FF8" w:rsidRDefault="00404FF8" w:rsidP="00404FF8">
      <w:pPr>
        <w:pStyle w:val="Heading2"/>
        <w:ind w:left="1080"/>
      </w:pPr>
    </w:p>
    <w:p w14:paraId="1BFB9208" w14:textId="77777777" w:rsidR="00404FF8" w:rsidRPr="00404FF8" w:rsidRDefault="00404FF8" w:rsidP="00404FF8">
      <w:pPr>
        <w:pStyle w:val="Heading2"/>
        <w:numPr>
          <w:ilvl w:val="1"/>
          <w:numId w:val="1"/>
        </w:numPr>
      </w:pPr>
      <w:bookmarkStart w:id="5" w:name="_Toc179883149"/>
      <w:r>
        <w:t>Identification des risques</w:t>
      </w:r>
      <w:bookmarkEnd w:id="5"/>
    </w:p>
    <w:p w14:paraId="1D1E066A" w14:textId="77777777" w:rsidR="00404FF8" w:rsidRPr="00404FF8" w:rsidRDefault="00404FF8" w:rsidP="00404FF8">
      <w:pPr>
        <w:spacing w:after="0" w:line="360" w:lineRule="auto"/>
        <w:ind w:left="360"/>
        <w:rPr>
          <w:szCs w:val="20"/>
        </w:rPr>
      </w:pPr>
      <w:r>
        <w:t>Fournissez des détails sur les éléments suivants :</w:t>
      </w:r>
    </w:p>
    <w:p w14:paraId="23E8CB4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définit le risque</w:t>
      </w:r>
    </w:p>
    <w:p w14:paraId="34CA3FAD"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identifie les risques par rapport au projet</w:t>
      </w:r>
    </w:p>
    <w:p w14:paraId="4DF9992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Désignation de la responsabilité en matière d’identification des risques</w:t>
      </w:r>
    </w:p>
    <w:p w14:paraId="7B745330"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la partie responsable identifie les risques et les consignes dans le registre des risques et comment elle détermine les détails à inclure</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064020D7"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8A84E3A"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Le responsable du projet de rénovation de centre sportif assume la responsabilité globale de la gestion des risques liés à ce projet, y compris le processus d’identification des risques de l’équipe. </w:t>
            </w:r>
          </w:p>
          <w:p w14:paraId="2BCDCF3A"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L’équipe identifie les risques potentiels en consultant les dossiers de projets de construction antérieurs similaires, en interrogeant les membres de l’équipe de projet associée à des projets antérieurs et en se concertant avec les membres de l’équipe de projet actuelle. </w:t>
            </w:r>
          </w:p>
          <w:p w14:paraId="1193BAD7"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L’équipe identifie les risques potentiels avant le début du projet, identifie les nouveaux risques tout au long du projet et continue de surveiller et d’ajuster son approche de l’évaluation des risques et de la réponse tout au long du projet.</w:t>
            </w:r>
          </w:p>
          <w:p w14:paraId="6B738A9E"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Certains risques sont inhérents au projet lui-même, tandis que d’autres émergent en fonction de facteurs externes qui échappent au contrôle de l’équipe de projet. </w:t>
            </w:r>
          </w:p>
          <w:p w14:paraId="4A99B84C" w14:textId="0EA0B55A"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Tout au long du projet, les membres de l’équipe doivent porter tout facteur de risque émergent à l’attention du responsable du projet de rénovation de centre sportif. Le chef de projet est chargé de consigner le risque et ses caractéristiques spécifiques dans le registre des risques liés au projet. Le registre des risques liés au projet comprend des colonnes/sections relatives aux éléments suivants : date à laquelle l’équipe identifie le risque ; nature du risque (positif ou négatif) ; catégorie de risque ; description du risque ; score de gravité du risque ; déclencheur du risque ; plan d’atténuation/d’intervention ; membre de l’équipe du projet qui « possède » le risque. Nous fournissons à l’équipe un modèle de registre des risques liés aux projets de notre organisation.</w:t>
            </w:r>
            <w:r w:rsidRPr="00404FF8">
              <w:rPr>
                <w:rFonts w:ascii="Century Gothic" w:hAnsi="Century Gothic"/>
                <w:sz w:val="21"/>
                <w:szCs w:val="21"/>
              </w:rPr>
              <w:br/>
            </w:r>
          </w:p>
        </w:tc>
      </w:tr>
    </w:tbl>
    <w:p w14:paraId="65389ACA" w14:textId="77777777" w:rsidR="00404FF8" w:rsidRPr="00404FF8" w:rsidRDefault="00404FF8" w:rsidP="00404FF8"/>
    <w:p w14:paraId="47972A8C"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0D481DAC" w14:textId="77777777" w:rsidR="00404FF8" w:rsidRPr="00404FF8" w:rsidRDefault="00404FF8" w:rsidP="00404FF8">
      <w:pPr>
        <w:pStyle w:val="Heading2"/>
        <w:numPr>
          <w:ilvl w:val="1"/>
          <w:numId w:val="1"/>
        </w:numPr>
      </w:pPr>
      <w:bookmarkStart w:id="6" w:name="_Toc179883150"/>
      <w:r>
        <w:lastRenderedPageBreak/>
        <w:t>Évaluation des risques</w:t>
      </w:r>
      <w:bookmarkEnd w:id="6"/>
    </w:p>
    <w:p w14:paraId="22A6F6AD" w14:textId="77777777" w:rsidR="00404FF8" w:rsidRPr="00404FF8" w:rsidRDefault="00404FF8" w:rsidP="00404FF8">
      <w:pPr>
        <w:spacing w:after="0" w:line="360" w:lineRule="auto"/>
        <w:ind w:left="360"/>
        <w:rPr>
          <w:szCs w:val="20"/>
        </w:rPr>
      </w:pPr>
      <w:r>
        <w:t>Fournissez des détails sur les éléments suivants :</w:t>
      </w:r>
    </w:p>
    <w:p w14:paraId="7A51FE3F"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évalue la probabilité et l’impact potentiel d’un risque</w:t>
      </w:r>
    </w:p>
    <w:p w14:paraId="3693A7F4"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Domaines d’impact spécifiques évalués par votre équipe : coût, portée du programme, planning du programme, performances/qualité du produit final</w:t>
      </w:r>
    </w:p>
    <w:p w14:paraId="599F193A"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Détails de toute matrice des risques utilisée par votre équipe pour évaluer la probabilité et l’impact d’un risque, y compris les valeurs de score attribuées par la matrice à certains niveaux de probabilité et d’impact</w:t>
      </w:r>
    </w:p>
    <w:p w14:paraId="47979AE4"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hiérarchise les risques en fonction des scores de risque</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58A4A0DF"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E1DE7FC" w14:textId="77777777" w:rsidR="00404FF8" w:rsidRPr="00404FF8" w:rsidRDefault="00404FF8" w:rsidP="00470E87">
            <w:pPr>
              <w:spacing w:line="276" w:lineRule="auto"/>
              <w:ind w:right="217"/>
              <w:rPr>
                <w:sz w:val="21"/>
                <w:szCs w:val="21"/>
              </w:rPr>
            </w:pPr>
            <w:r>
              <w:rPr>
                <w:sz w:val="21"/>
              </w:rPr>
              <w:t xml:space="preserve">Notre équipe de projet effectue une évaluation des risques en déterminant la probabilité qu’un risque potentiel se produise ainsi qu’en évaluant l’impact potentiel d’un tel risque. </w:t>
            </w:r>
          </w:p>
          <w:p w14:paraId="7C596923" w14:textId="77777777" w:rsidR="00404FF8" w:rsidRPr="00404FF8" w:rsidRDefault="00404FF8" w:rsidP="00470E87">
            <w:pPr>
              <w:spacing w:line="276" w:lineRule="auto"/>
              <w:ind w:right="217"/>
              <w:rPr>
                <w:sz w:val="21"/>
                <w:szCs w:val="21"/>
              </w:rPr>
            </w:pPr>
          </w:p>
          <w:p w14:paraId="0D236592" w14:textId="77777777" w:rsidR="00404FF8" w:rsidRPr="00404FF8" w:rsidRDefault="00404FF8" w:rsidP="00470E87">
            <w:pPr>
              <w:spacing w:line="276" w:lineRule="auto"/>
              <w:ind w:right="217"/>
              <w:rPr>
                <w:sz w:val="21"/>
                <w:szCs w:val="21"/>
              </w:rPr>
            </w:pPr>
            <w:r>
              <w:rPr>
                <w:sz w:val="21"/>
              </w:rPr>
              <w:t>L’équipe utilise une matrice des risques pour déterminer le score global de gravité d’un risque. Afin de calculer le score de gravité d’un risque, nous multiplions la probabilité d’un risque par son impact potentiel.</w:t>
            </w:r>
          </w:p>
          <w:p w14:paraId="21FC3D46" w14:textId="77777777" w:rsidR="00404FF8" w:rsidRPr="00404FF8" w:rsidRDefault="00404FF8" w:rsidP="00470E87">
            <w:pPr>
              <w:spacing w:line="276" w:lineRule="auto"/>
              <w:ind w:right="217"/>
              <w:rPr>
                <w:sz w:val="21"/>
                <w:szCs w:val="21"/>
              </w:rPr>
            </w:pPr>
          </w:p>
          <w:p w14:paraId="64C778D9" w14:textId="77777777" w:rsidR="00404FF8" w:rsidRPr="00404FF8" w:rsidRDefault="00404FF8" w:rsidP="00470E87">
            <w:pPr>
              <w:spacing w:line="276" w:lineRule="auto"/>
              <w:ind w:right="217"/>
              <w:rPr>
                <w:sz w:val="21"/>
                <w:szCs w:val="21"/>
              </w:rPr>
            </w:pPr>
            <w:r>
              <w:rPr>
                <w:sz w:val="21"/>
              </w:rPr>
              <w:t xml:space="preserve">L’équipe de projet utilise l’échelle suivante pour évaluer la probabilité d’un risque : </w:t>
            </w:r>
            <w:r w:rsidRPr="00404FF8">
              <w:rPr>
                <w:sz w:val="21"/>
                <w:szCs w:val="21"/>
              </w:rPr>
              <w:br/>
            </w:r>
            <w:r>
              <w:rPr>
                <w:sz w:val="21"/>
              </w:rPr>
              <w:t xml:space="preserve">Fréquent - 5 ; Probable - 4 ; Occasionnel - 3 ; Rare - 2 ; Improbable - 1. </w:t>
            </w:r>
            <w:r w:rsidRPr="00404FF8">
              <w:rPr>
                <w:sz w:val="21"/>
                <w:szCs w:val="21"/>
              </w:rPr>
              <w:br/>
            </w:r>
            <w:r>
              <w:rPr>
                <w:sz w:val="21"/>
              </w:rPr>
              <w:t>L’équipe de projet utilise l’échelle suivante pour évaluer l’impact potentiel d’un risque : Catastrophique - 5 ; Critique - 4 ; Modéré - 3 ; Mineur - 2 ; Négligeable - 1.</w:t>
            </w:r>
          </w:p>
          <w:p w14:paraId="5374158A" w14:textId="77777777" w:rsidR="00404FF8" w:rsidRPr="00404FF8" w:rsidRDefault="00404FF8" w:rsidP="00470E87">
            <w:pPr>
              <w:spacing w:line="276" w:lineRule="auto"/>
              <w:ind w:right="217"/>
              <w:rPr>
                <w:sz w:val="21"/>
                <w:szCs w:val="21"/>
              </w:rPr>
            </w:pPr>
          </w:p>
          <w:p w14:paraId="276B40E0" w14:textId="77777777" w:rsidR="00404FF8" w:rsidRPr="00404FF8" w:rsidRDefault="00404FF8" w:rsidP="00470E87">
            <w:pPr>
              <w:spacing w:line="276" w:lineRule="auto"/>
              <w:ind w:right="217"/>
              <w:rPr>
                <w:sz w:val="21"/>
                <w:szCs w:val="21"/>
              </w:rPr>
            </w:pPr>
            <w:r>
              <w:rPr>
                <w:sz w:val="21"/>
              </w:rPr>
              <w:t xml:space="preserve">Lors de l’évaluation de l’impact potentiel d’un risque, l’équipe de projet prend en compte les éléments suivants : </w:t>
            </w:r>
            <w:r w:rsidRPr="00404FF8">
              <w:rPr>
                <w:sz w:val="21"/>
                <w:szCs w:val="21"/>
              </w:rPr>
              <w:br/>
            </w:r>
            <w:r>
              <w:rPr>
                <w:sz w:val="21"/>
              </w:rPr>
              <w:t>le coût, la portée du programme, le planning du programme et la qualité globale de la construction une fois terminée.</w:t>
            </w:r>
            <w:r w:rsidRPr="00404FF8">
              <w:rPr>
                <w:sz w:val="21"/>
                <w:szCs w:val="21"/>
              </w:rPr>
              <w:br/>
            </w:r>
          </w:p>
        </w:tc>
      </w:tr>
    </w:tbl>
    <w:p w14:paraId="3EBC8080" w14:textId="77777777" w:rsidR="00404FF8" w:rsidRPr="00404FF8" w:rsidRDefault="00404FF8" w:rsidP="00404FF8"/>
    <w:p w14:paraId="609A8125"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22594FB2" w14:textId="77777777" w:rsidR="00404FF8" w:rsidRPr="00404FF8" w:rsidRDefault="00404FF8" w:rsidP="00404FF8">
      <w:pPr>
        <w:pStyle w:val="Heading2"/>
        <w:numPr>
          <w:ilvl w:val="1"/>
          <w:numId w:val="1"/>
        </w:numPr>
      </w:pPr>
      <w:bookmarkStart w:id="7" w:name="_Toc179883151"/>
      <w:r>
        <w:lastRenderedPageBreak/>
        <w:t>Réponse aux risques</w:t>
      </w:r>
      <w:bookmarkEnd w:id="7"/>
    </w:p>
    <w:p w14:paraId="57531EAD" w14:textId="77777777" w:rsidR="00404FF8" w:rsidRPr="00404FF8" w:rsidRDefault="00404FF8" w:rsidP="00404FF8">
      <w:pPr>
        <w:spacing w:after="0" w:line="360" w:lineRule="auto"/>
        <w:ind w:left="360"/>
        <w:rPr>
          <w:szCs w:val="20"/>
        </w:rPr>
      </w:pPr>
      <w:r>
        <w:t>Fournissez des détails sur les éléments suivants :</w:t>
      </w:r>
    </w:p>
    <w:p w14:paraId="2ACCC9D6"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Les différentes façons dont votre équipe peut répondre aux risques identifiés lors de la phase d’évaluation des risques : mise en œuvre d’un plan de prévention ou d’atténuation, partage du risque via une assurance, ne rien faire, etc.</w:t>
      </w:r>
    </w:p>
    <w:p w14:paraId="0D67DB4E"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évalue le coût et les avantages des activités de prévention et d’atténuation des risques</w:t>
      </w:r>
    </w:p>
    <w:p w14:paraId="6454FA87"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attribue la propriété et la responsabilité de chaque activité du plan d’atténuation</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090FE1D2"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B1BF9EA" w14:textId="77777777" w:rsidR="00404FF8" w:rsidRPr="00404FF8" w:rsidRDefault="00404FF8" w:rsidP="00470E87">
            <w:pPr>
              <w:spacing w:line="276" w:lineRule="auto"/>
              <w:ind w:right="217"/>
              <w:rPr>
                <w:sz w:val="21"/>
                <w:szCs w:val="21"/>
              </w:rPr>
            </w:pPr>
            <w:r>
              <w:rPr>
                <w:sz w:val="21"/>
              </w:rPr>
              <w:t>Notre équipe de projet répond à chaque risque de l’une des manières suivantes :</w:t>
            </w:r>
            <w:r w:rsidRPr="00404FF8">
              <w:rPr>
                <w:sz w:val="21"/>
                <w:szCs w:val="21"/>
              </w:rPr>
              <w:br/>
            </w:r>
          </w:p>
          <w:p w14:paraId="6B4F5CEC" w14:textId="77777777" w:rsidR="00404FF8" w:rsidRPr="00404FF8" w:rsidRDefault="00404FF8" w:rsidP="00470E87">
            <w:pPr>
              <w:spacing w:after="120" w:line="360" w:lineRule="auto"/>
              <w:ind w:right="216"/>
              <w:rPr>
                <w:b/>
                <w:bCs/>
                <w:sz w:val="21"/>
                <w:szCs w:val="21"/>
                <w:u w:val="single"/>
              </w:rPr>
            </w:pPr>
            <w:r>
              <w:rPr>
                <w:b/>
                <w:sz w:val="21"/>
                <w:u w:val="single"/>
              </w:rPr>
              <w:t>RISQUES NÉGATIFS :</w:t>
            </w:r>
          </w:p>
          <w:p w14:paraId="5EACBE8C" w14:textId="77777777" w:rsidR="00404FF8" w:rsidRPr="00404FF8" w:rsidRDefault="00404FF8" w:rsidP="00470E87">
            <w:pPr>
              <w:spacing w:after="120" w:line="360" w:lineRule="auto"/>
              <w:ind w:right="216"/>
              <w:rPr>
                <w:sz w:val="21"/>
                <w:szCs w:val="21"/>
              </w:rPr>
            </w:pPr>
            <w:r>
              <w:rPr>
                <w:b/>
                <w:sz w:val="21"/>
              </w:rPr>
              <w:t xml:space="preserve">Éviter : </w:t>
            </w:r>
            <w:r w:rsidRPr="00404FF8">
              <w:rPr>
                <w:sz w:val="21"/>
                <w:szCs w:val="21"/>
              </w:rPr>
              <w:t>modifier le projet (portée, objectifs, etc.) pour éviter complètement le risque.</w:t>
            </w:r>
          </w:p>
          <w:p w14:paraId="2416E198" w14:textId="77777777" w:rsidR="00404FF8" w:rsidRPr="00404FF8" w:rsidRDefault="00404FF8" w:rsidP="00470E87">
            <w:pPr>
              <w:spacing w:after="120" w:line="360" w:lineRule="auto"/>
              <w:ind w:right="216"/>
              <w:rPr>
                <w:sz w:val="21"/>
                <w:szCs w:val="21"/>
              </w:rPr>
            </w:pPr>
            <w:r>
              <w:rPr>
                <w:b/>
                <w:sz w:val="21"/>
              </w:rPr>
              <w:t xml:space="preserve">Atténuer : </w:t>
            </w:r>
            <w:r w:rsidRPr="00404FF8">
              <w:rPr>
                <w:sz w:val="21"/>
                <w:szCs w:val="21"/>
              </w:rPr>
              <w:t>prendre des mesures pour réduire la probabilité ou l’impact du risque.</w:t>
            </w:r>
          </w:p>
          <w:p w14:paraId="1CD94ACE" w14:textId="77777777" w:rsidR="00404FF8" w:rsidRPr="00404FF8" w:rsidRDefault="00404FF8" w:rsidP="00470E87">
            <w:pPr>
              <w:spacing w:after="120" w:line="360" w:lineRule="auto"/>
              <w:ind w:right="216"/>
              <w:rPr>
                <w:sz w:val="21"/>
                <w:szCs w:val="21"/>
              </w:rPr>
            </w:pPr>
            <w:r>
              <w:rPr>
                <w:b/>
                <w:sz w:val="21"/>
              </w:rPr>
              <w:t xml:space="preserve">Transférer : </w:t>
            </w:r>
            <w:r w:rsidRPr="00404FF8">
              <w:rPr>
                <w:sz w:val="21"/>
                <w:szCs w:val="21"/>
              </w:rPr>
              <w:t>transférer l’impact du risque à un tiers, par exemple à un sous-traitant ou à une compagnie d’assurance via l’achat d’une assurance.</w:t>
            </w:r>
          </w:p>
          <w:p w14:paraId="5717785B" w14:textId="77777777" w:rsidR="00404FF8" w:rsidRPr="00404FF8" w:rsidRDefault="00404FF8" w:rsidP="00470E87">
            <w:pPr>
              <w:spacing w:after="120" w:line="360" w:lineRule="auto"/>
              <w:ind w:right="216"/>
              <w:rPr>
                <w:sz w:val="21"/>
                <w:szCs w:val="21"/>
              </w:rPr>
            </w:pPr>
            <w:r>
              <w:rPr>
                <w:b/>
                <w:sz w:val="21"/>
              </w:rPr>
              <w:t xml:space="preserve">Faire remonter : </w:t>
            </w:r>
            <w:r w:rsidRPr="00404FF8">
              <w:rPr>
                <w:sz w:val="21"/>
                <w:szCs w:val="21"/>
              </w:rPr>
              <w:t>s’assurer que la direction de notre organisation comprend pleinement le risque spécifique afin qu’elle puisse prendre des mesures supplémentaires si nécessaire.</w:t>
            </w:r>
          </w:p>
          <w:p w14:paraId="3A712BC0" w14:textId="77777777" w:rsidR="00404FF8" w:rsidRPr="00404FF8" w:rsidRDefault="00404FF8" w:rsidP="00470E87">
            <w:pPr>
              <w:spacing w:after="120" w:line="360" w:lineRule="auto"/>
              <w:ind w:right="216"/>
              <w:rPr>
                <w:sz w:val="21"/>
                <w:szCs w:val="21"/>
              </w:rPr>
            </w:pPr>
            <w:r>
              <w:rPr>
                <w:b/>
                <w:sz w:val="21"/>
              </w:rPr>
              <w:t xml:space="preserve">Accepter : </w:t>
            </w:r>
            <w:r w:rsidRPr="00404FF8">
              <w:rPr>
                <w:sz w:val="21"/>
                <w:szCs w:val="21"/>
              </w:rPr>
              <w:t>reconnaître le risque sans apporter aucune modification. Cette réponse peut être appropriée pour les risques peu probables, les risques très mineurs ou les risques que vous ne pouvez pas prévenir ou atténuer sans devoir supporter des coûts prohibitifs.</w:t>
            </w:r>
            <w:r w:rsidRPr="00404FF8">
              <w:rPr>
                <w:sz w:val="21"/>
                <w:szCs w:val="21"/>
              </w:rPr>
              <w:br/>
            </w:r>
          </w:p>
          <w:p w14:paraId="22A845C9" w14:textId="77777777" w:rsidR="00404FF8" w:rsidRPr="00404FF8" w:rsidRDefault="00404FF8" w:rsidP="00470E87">
            <w:pPr>
              <w:spacing w:after="120" w:line="360" w:lineRule="auto"/>
              <w:ind w:right="216"/>
              <w:rPr>
                <w:b/>
                <w:bCs/>
                <w:sz w:val="21"/>
                <w:szCs w:val="21"/>
                <w:u w:val="single"/>
              </w:rPr>
            </w:pPr>
            <w:r>
              <w:rPr>
                <w:b/>
                <w:sz w:val="21"/>
                <w:u w:val="single"/>
              </w:rPr>
              <w:t>RISQUES POSITIFS :</w:t>
            </w:r>
          </w:p>
          <w:p w14:paraId="2C89EC1D" w14:textId="77777777" w:rsidR="00404FF8" w:rsidRPr="00404FF8" w:rsidRDefault="00404FF8" w:rsidP="00470E87">
            <w:pPr>
              <w:spacing w:after="120" w:line="360" w:lineRule="auto"/>
              <w:ind w:right="216"/>
              <w:rPr>
                <w:sz w:val="21"/>
                <w:szCs w:val="21"/>
              </w:rPr>
            </w:pPr>
            <w:r>
              <w:rPr>
                <w:b/>
                <w:sz w:val="21"/>
              </w:rPr>
              <w:t xml:space="preserve">Exploiter : </w:t>
            </w:r>
            <w:r w:rsidRPr="00404FF8">
              <w:rPr>
                <w:sz w:val="21"/>
                <w:szCs w:val="21"/>
              </w:rPr>
              <w:t>apporter des modifications afin de saisir le risque ou l’opportunité positifs.</w:t>
            </w:r>
          </w:p>
          <w:p w14:paraId="4233E1F0" w14:textId="77777777" w:rsidR="00404FF8" w:rsidRPr="00404FF8" w:rsidRDefault="00404FF8" w:rsidP="00470E87">
            <w:pPr>
              <w:spacing w:after="120" w:line="360" w:lineRule="auto"/>
              <w:ind w:right="216"/>
              <w:rPr>
                <w:sz w:val="21"/>
                <w:szCs w:val="21"/>
              </w:rPr>
            </w:pPr>
            <w:r>
              <w:rPr>
                <w:b/>
                <w:sz w:val="21"/>
              </w:rPr>
              <w:t xml:space="preserve">Partager : </w:t>
            </w:r>
            <w:r w:rsidRPr="00404FF8">
              <w:rPr>
                <w:sz w:val="21"/>
                <w:szCs w:val="21"/>
              </w:rPr>
              <w:t>impliquer un partenaire pour profiter du risque ou de l’opportunité positifs.</w:t>
            </w:r>
          </w:p>
          <w:p w14:paraId="5B6F8003" w14:textId="77777777" w:rsidR="00404FF8" w:rsidRPr="00404FF8" w:rsidRDefault="00404FF8" w:rsidP="00470E87">
            <w:pPr>
              <w:spacing w:after="120" w:line="360" w:lineRule="auto"/>
              <w:ind w:right="216"/>
              <w:rPr>
                <w:sz w:val="21"/>
                <w:szCs w:val="21"/>
              </w:rPr>
            </w:pPr>
            <w:r>
              <w:rPr>
                <w:b/>
                <w:sz w:val="21"/>
              </w:rPr>
              <w:t>Améliorer :</w:t>
            </w:r>
            <w:r w:rsidRPr="00404FF8">
              <w:rPr>
                <w:sz w:val="21"/>
                <w:szCs w:val="21"/>
              </w:rPr>
              <w:t xml:space="preserve"> travailler à augmenter la probabilité que l’opportunité se produise.</w:t>
            </w:r>
          </w:p>
          <w:p w14:paraId="5F8EEC66" w14:textId="77777777" w:rsidR="00404FF8" w:rsidRPr="00404FF8" w:rsidRDefault="00404FF8" w:rsidP="00470E87">
            <w:pPr>
              <w:spacing w:line="276" w:lineRule="auto"/>
              <w:ind w:right="217"/>
              <w:rPr>
                <w:sz w:val="21"/>
                <w:szCs w:val="21"/>
              </w:rPr>
            </w:pPr>
          </w:p>
        </w:tc>
      </w:tr>
    </w:tbl>
    <w:p w14:paraId="4156E3D2" w14:textId="77777777" w:rsidR="00404FF8" w:rsidRPr="00404FF8" w:rsidRDefault="00404FF8" w:rsidP="00404FF8"/>
    <w:p w14:paraId="3D6EC169"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5CFEB5FB" w14:textId="77777777" w:rsidR="00404FF8" w:rsidRPr="00404FF8" w:rsidRDefault="00404FF8" w:rsidP="00404FF8">
      <w:pPr>
        <w:pStyle w:val="Heading2"/>
        <w:numPr>
          <w:ilvl w:val="1"/>
          <w:numId w:val="1"/>
        </w:numPr>
      </w:pPr>
      <w:bookmarkStart w:id="8" w:name="_Toc179883152"/>
      <w:r>
        <w:lastRenderedPageBreak/>
        <w:t>Mitigation des risques</w:t>
      </w:r>
      <w:bookmarkEnd w:id="8"/>
    </w:p>
    <w:p w14:paraId="32983A0C" w14:textId="77777777" w:rsidR="00404FF8" w:rsidRPr="00404FF8" w:rsidRDefault="00404FF8" w:rsidP="00404FF8">
      <w:pPr>
        <w:spacing w:after="0" w:line="360" w:lineRule="auto"/>
        <w:ind w:left="360"/>
        <w:rPr>
          <w:szCs w:val="20"/>
        </w:rPr>
      </w:pPr>
      <w:r>
        <w:t>Fournissez des détails sur les éléments suivants :</w:t>
      </w:r>
    </w:p>
    <w:p w14:paraId="14F7AC5D"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prévoit de réduire la probabilité ou l’impact de l’occurrence de chaque risque indésirable</w:t>
      </w:r>
    </w:p>
    <w:p w14:paraId="7C9C22A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surveille l’efficacité des activités d’atténuation</w:t>
      </w:r>
    </w:p>
    <w:p w14:paraId="0CE97932"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révise les activités d’atténuation si nécessaire</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5290C95B"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73DB2CA2" w14:textId="77777777" w:rsidR="00404FF8" w:rsidRPr="00404FF8" w:rsidRDefault="00404FF8" w:rsidP="00470E87">
            <w:pPr>
              <w:spacing w:after="120" w:line="276" w:lineRule="auto"/>
              <w:ind w:right="217"/>
              <w:rPr>
                <w:sz w:val="21"/>
                <w:szCs w:val="21"/>
              </w:rPr>
            </w:pPr>
            <w:r>
              <w:rPr>
                <w:sz w:val="21"/>
              </w:rPr>
              <w:t>Notre processus de mitigation des risques comporte deux phases :</w:t>
            </w:r>
          </w:p>
          <w:p w14:paraId="3A4C28E8" w14:textId="77777777" w:rsidR="00404FF8" w:rsidRPr="00404FF8" w:rsidRDefault="00404FF8" w:rsidP="00470E87">
            <w:pPr>
              <w:pStyle w:val="ListParagraph"/>
              <w:numPr>
                <w:ilvl w:val="0"/>
                <w:numId w:val="22"/>
              </w:numPr>
              <w:spacing w:after="120" w:line="276" w:lineRule="auto"/>
              <w:ind w:right="216"/>
              <w:contextualSpacing w:val="0"/>
              <w:rPr>
                <w:rFonts w:ascii="Century Gothic" w:hAnsi="Century Gothic"/>
                <w:sz w:val="21"/>
                <w:szCs w:val="21"/>
              </w:rPr>
            </w:pPr>
            <w:r>
              <w:rPr>
                <w:rFonts w:ascii="Century Gothic" w:hAnsi="Century Gothic"/>
                <w:sz w:val="21"/>
              </w:rPr>
              <w:t xml:space="preserve">Identifier les moyens de réduire la probabilité ou l’impact d’un événement à risque indésirable </w:t>
            </w:r>
          </w:p>
          <w:p w14:paraId="16CA0F0C" w14:textId="77777777" w:rsidR="00404FF8" w:rsidRPr="00404FF8" w:rsidRDefault="00404FF8" w:rsidP="00470E87">
            <w:pPr>
              <w:pStyle w:val="ListParagraph"/>
              <w:numPr>
                <w:ilvl w:val="0"/>
                <w:numId w:val="22"/>
              </w:numPr>
              <w:spacing w:after="120" w:line="276" w:lineRule="auto"/>
              <w:ind w:right="216"/>
              <w:contextualSpacing w:val="0"/>
              <w:rPr>
                <w:rFonts w:ascii="Century Gothic" w:hAnsi="Century Gothic"/>
                <w:sz w:val="21"/>
                <w:szCs w:val="21"/>
              </w:rPr>
            </w:pPr>
            <w:r>
              <w:rPr>
                <w:rFonts w:ascii="Century Gothic" w:hAnsi="Century Gothic"/>
                <w:sz w:val="21"/>
              </w:rPr>
              <w:t xml:space="preserve">Créer un plan pour gérer les risques au fur et à mesure qu’ils surviennent </w:t>
            </w:r>
          </w:p>
          <w:p w14:paraId="60AFECC4" w14:textId="77777777" w:rsidR="00404FF8" w:rsidRPr="00404FF8" w:rsidRDefault="00404FF8" w:rsidP="00470E87">
            <w:pPr>
              <w:spacing w:after="120" w:line="276" w:lineRule="auto"/>
              <w:ind w:right="217"/>
              <w:rPr>
                <w:sz w:val="21"/>
                <w:szCs w:val="21"/>
              </w:rPr>
            </w:pPr>
          </w:p>
          <w:p w14:paraId="581AF7E3" w14:textId="77777777" w:rsidR="00404FF8" w:rsidRPr="00404FF8" w:rsidRDefault="00404FF8" w:rsidP="00470E87">
            <w:pPr>
              <w:spacing w:after="120" w:line="276" w:lineRule="auto"/>
              <w:ind w:right="217"/>
              <w:rPr>
                <w:sz w:val="21"/>
                <w:szCs w:val="21"/>
              </w:rPr>
            </w:pPr>
            <w:r>
              <w:rPr>
                <w:sz w:val="21"/>
              </w:rPr>
              <w:t>Prendre des mesures pour réduire la probabilité qu’un événement indésirable ne se produise peut s’avérer plus efficace et rentable que de traiter les conséquences d’un événement. Néanmoins, les coûts de la prévention ou de l’atténuation de certains risques peuvent être prohibitifs. Notre équipe de projet doit documenter les activités de prévention et d’atténuation dans le registre des risques liés au projet de rénovation de centre sportif et consulter régulièrement ces informations.</w:t>
            </w:r>
          </w:p>
          <w:p w14:paraId="1DA4B3C2" w14:textId="77777777" w:rsidR="00404FF8" w:rsidRPr="00404FF8" w:rsidRDefault="00404FF8" w:rsidP="00470E87">
            <w:pPr>
              <w:spacing w:line="276" w:lineRule="auto"/>
              <w:ind w:right="217"/>
              <w:rPr>
                <w:sz w:val="21"/>
                <w:szCs w:val="21"/>
              </w:rPr>
            </w:pPr>
          </w:p>
        </w:tc>
      </w:tr>
    </w:tbl>
    <w:p w14:paraId="17898486" w14:textId="77777777" w:rsidR="00404FF8" w:rsidRPr="00404FF8" w:rsidRDefault="00404FF8" w:rsidP="00404FF8"/>
    <w:p w14:paraId="11ADC1B4"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51ECD2A2" w14:textId="77777777" w:rsidR="00404FF8" w:rsidRPr="00404FF8" w:rsidRDefault="00404FF8" w:rsidP="00404FF8">
      <w:pPr>
        <w:pStyle w:val="Heading2"/>
        <w:numPr>
          <w:ilvl w:val="1"/>
          <w:numId w:val="1"/>
        </w:numPr>
      </w:pPr>
      <w:bookmarkStart w:id="9" w:name="_Toc179883153"/>
      <w:r>
        <w:lastRenderedPageBreak/>
        <w:t>Suivi et rapports des risques</w:t>
      </w:r>
      <w:bookmarkEnd w:id="9"/>
    </w:p>
    <w:p w14:paraId="05596C31" w14:textId="77777777" w:rsidR="00404FF8" w:rsidRPr="00404FF8" w:rsidRDefault="00404FF8" w:rsidP="00404FF8">
      <w:pPr>
        <w:spacing w:after="0" w:line="360" w:lineRule="auto"/>
        <w:ind w:left="360"/>
        <w:rPr>
          <w:szCs w:val="20"/>
        </w:rPr>
      </w:pPr>
      <w:r>
        <w:t>Fournissez des détails sur les éléments suivants :</w:t>
      </w:r>
    </w:p>
    <w:p w14:paraId="52985763"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Comment votre équipe suit les risques et ses activités et en rend compte aux parties prenantes du projet ainsi qu’à la direction de l’organisation</w:t>
      </w:r>
    </w:p>
    <w:p w14:paraId="395D44A9"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Registre des risques/matrices des risques prévus par votre équipe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32A77EB0"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A1FDD1D" w14:textId="77777777" w:rsidR="00404FF8" w:rsidRPr="00404FF8" w:rsidRDefault="00404FF8" w:rsidP="00470E87">
            <w:pPr>
              <w:spacing w:line="276" w:lineRule="auto"/>
              <w:ind w:right="217"/>
              <w:rPr>
                <w:sz w:val="21"/>
                <w:szCs w:val="21"/>
              </w:rPr>
            </w:pPr>
            <w:r>
              <w:rPr>
                <w:sz w:val="21"/>
              </w:rPr>
              <w:t>Avant le début du projet, l’équipe de projet commence à consigner les risques potentiels dans le registre des risques liés au projet de rénovation de centre sportif. L’équipe continue d’ajouter des risques au registre et d’ajuster les détails sur les risques tout au long du projet. Nous fournissons à l’équipe un modèle de registre des risques liés au projet.</w:t>
            </w:r>
          </w:p>
          <w:p w14:paraId="43727395" w14:textId="77777777" w:rsidR="00404FF8" w:rsidRPr="00404FF8" w:rsidRDefault="00404FF8" w:rsidP="00470E87">
            <w:pPr>
              <w:spacing w:line="276" w:lineRule="auto"/>
              <w:ind w:right="217"/>
              <w:rPr>
                <w:sz w:val="21"/>
                <w:szCs w:val="21"/>
              </w:rPr>
            </w:pPr>
          </w:p>
          <w:p w14:paraId="18C8F100" w14:textId="77777777" w:rsidR="00404FF8" w:rsidRPr="00404FF8" w:rsidRDefault="00404FF8" w:rsidP="00470E87">
            <w:pPr>
              <w:spacing w:line="276" w:lineRule="auto"/>
              <w:ind w:right="217"/>
              <w:rPr>
                <w:sz w:val="21"/>
                <w:szCs w:val="21"/>
              </w:rPr>
            </w:pPr>
            <w:r>
              <w:rPr>
                <w:sz w:val="21"/>
              </w:rPr>
              <w:t>L’équipe de projet ou le chef de projet peut immédiatement créer et exécuter des plans d’urgence face aux risques prioritaires à mesure que des événements se produisent.</w:t>
            </w:r>
          </w:p>
          <w:p w14:paraId="6FD2469E" w14:textId="77777777" w:rsidR="00404FF8" w:rsidRPr="00404FF8" w:rsidRDefault="00404FF8" w:rsidP="00470E87">
            <w:pPr>
              <w:spacing w:line="276" w:lineRule="auto"/>
              <w:ind w:right="217"/>
              <w:rPr>
                <w:sz w:val="21"/>
                <w:szCs w:val="21"/>
              </w:rPr>
            </w:pPr>
          </w:p>
          <w:p w14:paraId="70EC0F63" w14:textId="4659E6D5" w:rsidR="00404FF8" w:rsidRPr="00404FF8" w:rsidRDefault="00404FF8" w:rsidP="00470E87">
            <w:pPr>
              <w:spacing w:line="276" w:lineRule="auto"/>
              <w:ind w:right="217"/>
              <w:rPr>
                <w:sz w:val="21"/>
                <w:szCs w:val="21"/>
              </w:rPr>
            </w:pPr>
            <w:r>
              <w:rPr>
                <w:sz w:val="21"/>
              </w:rPr>
              <w:t>Le chef de projet est chargé de rendre compte régulièrement aux parties prenantes et aux dirigeants de l’organisation du statut et de l’avancement du projet de rénovation de centre sportif (ainsi que des problèmes afférents).</w:t>
            </w:r>
          </w:p>
          <w:p w14:paraId="2B1729B3" w14:textId="77777777" w:rsidR="00404FF8" w:rsidRPr="00404FF8" w:rsidRDefault="00404FF8" w:rsidP="00470E87">
            <w:pPr>
              <w:spacing w:line="276" w:lineRule="auto"/>
              <w:ind w:right="217"/>
              <w:rPr>
                <w:sz w:val="21"/>
                <w:szCs w:val="21"/>
              </w:rPr>
            </w:pPr>
          </w:p>
        </w:tc>
      </w:tr>
    </w:tbl>
    <w:p w14:paraId="5EB3E46D" w14:textId="77777777" w:rsidR="00404FF8" w:rsidRPr="00404FF8" w:rsidRDefault="00404FF8" w:rsidP="00404FF8"/>
    <w:p w14:paraId="364F162B" w14:textId="77777777" w:rsidR="00404FF8" w:rsidRPr="00404FF8" w:rsidRDefault="00404FF8" w:rsidP="00404FF8">
      <w:pPr>
        <w:spacing w:line="240" w:lineRule="auto"/>
        <w:rPr>
          <w:szCs w:val="20"/>
        </w:rPr>
        <w:sectPr w:rsidR="00404FF8" w:rsidRPr="00404FF8" w:rsidSect="00404FF8">
          <w:pgSz w:w="12240" w:h="15840"/>
          <w:pgMar w:top="1210" w:right="720" w:bottom="950" w:left="1008" w:header="490" w:footer="720" w:gutter="0"/>
          <w:cols w:space="720"/>
          <w:titlePg/>
          <w:docGrid w:linePitch="360"/>
        </w:sectPr>
      </w:pPr>
      <w:bookmarkStart w:id="10" w:name="_Hlk536359931"/>
    </w:p>
    <w:bookmarkEnd w:id="10"/>
    <w:tbl>
      <w:tblPr>
        <w:tblStyle w:val="TableGrid"/>
        <w:tblW w:w="99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404FF8" w:rsidRPr="00404FF8" w14:paraId="2505BA61" w14:textId="77777777" w:rsidTr="001F07C7">
        <w:trPr>
          <w:trHeight w:val="3002"/>
        </w:trPr>
        <w:tc>
          <w:tcPr>
            <w:tcW w:w="9900" w:type="dxa"/>
          </w:tcPr>
          <w:p w14:paraId="13125108" w14:textId="77777777" w:rsidR="00404FF8" w:rsidRPr="00404FF8" w:rsidRDefault="00404FF8" w:rsidP="00470E87">
            <w:pPr>
              <w:jc w:val="center"/>
              <w:rPr>
                <w:b/>
              </w:rPr>
            </w:pPr>
          </w:p>
          <w:p w14:paraId="40BB587A" w14:textId="77777777" w:rsidR="00404FF8" w:rsidRPr="00404FF8" w:rsidRDefault="00404FF8" w:rsidP="00470E87">
            <w:pPr>
              <w:jc w:val="center"/>
              <w:rPr>
                <w:b/>
              </w:rPr>
            </w:pPr>
            <w:r>
              <w:rPr>
                <w:b/>
              </w:rPr>
              <w:t>EXCLUSION DE RESPONSABILITÉ</w:t>
            </w:r>
          </w:p>
          <w:p w14:paraId="6E3E1F7A" w14:textId="77777777" w:rsidR="00404FF8" w:rsidRPr="00404FF8" w:rsidRDefault="00404FF8" w:rsidP="00470E87"/>
          <w:p w14:paraId="604A7F62" w14:textId="77777777" w:rsidR="00404FF8" w:rsidRPr="00404FF8" w:rsidRDefault="00404FF8" w:rsidP="00470E87">
            <w:pPr>
              <w:spacing w:line="276" w:lineRule="auto"/>
            </w:pPr>
            <w:r>
              <w:t xml:space="preserve">Tous les articles, modèles ou informations proposés par </w:t>
            </w:r>
            <w:proofErr w:type="spellStart"/>
            <w:r>
              <w:t>Smartsheet</w:t>
            </w:r>
            <w:proofErr w:type="spellEnd"/>
            <w: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7CBE4AA" w14:textId="77777777" w:rsidR="00404FF8" w:rsidRPr="00404FF8" w:rsidRDefault="00404FF8" w:rsidP="00404FF8">
      <w:pPr>
        <w:spacing w:line="240" w:lineRule="auto"/>
        <w:rPr>
          <w:szCs w:val="20"/>
        </w:rPr>
      </w:pPr>
    </w:p>
    <w:sectPr w:rsidR="00404FF8" w:rsidRPr="00404FF8" w:rsidSect="00C805C2">
      <w:headerReference w:type="even" r:id="rId16"/>
      <w:headerReference w:type="default" r:id="rId17"/>
      <w:footerReference w:type="even" r:id="rId18"/>
      <w:footerReference w:type="default" r:id="rId19"/>
      <w:headerReference w:type="first" r:id="rId20"/>
      <w:footerReference w:type="first" r:id="rId2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DC39" w14:textId="77777777" w:rsidR="00B873A8" w:rsidRPr="00404FF8" w:rsidRDefault="00B873A8" w:rsidP="00480F66">
      <w:pPr>
        <w:spacing w:after="0" w:line="240" w:lineRule="auto"/>
      </w:pPr>
      <w:r w:rsidRPr="00404FF8">
        <w:separator/>
      </w:r>
    </w:p>
  </w:endnote>
  <w:endnote w:type="continuationSeparator" w:id="0">
    <w:p w14:paraId="5D37AEE5" w14:textId="77777777" w:rsidR="00B873A8" w:rsidRPr="00404FF8" w:rsidRDefault="00B873A8" w:rsidP="00480F66">
      <w:pPr>
        <w:spacing w:after="0" w:line="240" w:lineRule="auto"/>
      </w:pPr>
      <w:r w:rsidRPr="00404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8609" w14:textId="77777777" w:rsidR="00404FF8" w:rsidRDefault="00404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A6FA" w14:textId="77777777" w:rsidR="00404FF8" w:rsidRPr="00404FF8" w:rsidRDefault="00404FF8" w:rsidP="00770091">
    <w:pPr>
      <w:pStyle w:val="Footer"/>
      <w:tabs>
        <w:tab w:val="clear" w:pos="9360"/>
        <w:tab w:val="right" w:pos="10440"/>
      </w:tabs>
      <w:spacing w:line="360" w:lineRule="auto"/>
    </w:pPr>
    <w:r w:rsidRPr="00404FF8">
      <w:rPr>
        <w:bCs/>
      </w:rPr>
      <w:tab/>
    </w:r>
    <w:r w:rsidRPr="00404FF8">
      <w:rPr>
        <w:bCs/>
      </w:rPr>
      <w:tab/>
    </w:r>
    <w:r>
      <w:t>Page </w:t>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sur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9B1C" w14:textId="77777777" w:rsidR="00404FF8" w:rsidRPr="00404FF8" w:rsidRDefault="00404FF8" w:rsidP="00C805C2">
    <w:pPr>
      <w:pStyle w:val="Footer"/>
      <w:tabs>
        <w:tab w:val="clear" w:pos="9360"/>
        <w:tab w:val="right" w:pos="10440"/>
      </w:tabs>
      <w:spacing w:line="360" w:lineRule="auto"/>
      <w:rPr>
        <w:bCs/>
      </w:rPr>
    </w:pPr>
    <w:r w:rsidRPr="00404FF8">
      <w:rPr>
        <w:bCs/>
      </w:rPr>
      <w:tab/>
    </w:r>
    <w:r w:rsidRPr="00404FF8">
      <w:rPr>
        <w:bCs/>
      </w:rPr>
      <w:tab/>
    </w:r>
    <w:r>
      <w:t>Page </w:t>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sur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6E75" w14:textId="77777777" w:rsidR="00404FF8" w:rsidRDefault="00404F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404FF8" w:rsidRDefault="006C6E43" w:rsidP="00770091">
    <w:pPr>
      <w:pStyle w:val="Footer"/>
      <w:tabs>
        <w:tab w:val="clear" w:pos="9360"/>
        <w:tab w:val="right" w:pos="10440"/>
      </w:tabs>
      <w:spacing w:line="360" w:lineRule="auto"/>
    </w:pPr>
    <w:r w:rsidRPr="00404FF8">
      <w:rPr>
        <w:bCs/>
      </w:rPr>
      <w:tab/>
    </w:r>
    <w:r w:rsidRPr="00404FF8">
      <w:rPr>
        <w:bCs/>
      </w:rPr>
      <w:tab/>
    </w:r>
    <w:r>
      <w:t>Page </w:t>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sur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77777777" w:rsidR="006C6E43" w:rsidRPr="00404FF8" w:rsidRDefault="006C6E43" w:rsidP="00C805C2">
    <w:pPr>
      <w:pStyle w:val="Footer"/>
      <w:tabs>
        <w:tab w:val="clear" w:pos="9360"/>
        <w:tab w:val="right" w:pos="10440"/>
      </w:tabs>
      <w:spacing w:line="360" w:lineRule="auto"/>
      <w:rPr>
        <w:bCs/>
      </w:rPr>
    </w:pPr>
    <w:r w:rsidRPr="00404FF8">
      <w:rPr>
        <w:bCs/>
      </w:rPr>
      <w:tab/>
    </w:r>
    <w:r w:rsidRPr="00404FF8">
      <w:rPr>
        <w:bCs/>
      </w:rPr>
      <w:tab/>
    </w:r>
    <w:r>
      <w:t>Page </w:t>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sur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E43F7" w14:textId="77777777" w:rsidR="00B873A8" w:rsidRPr="00404FF8" w:rsidRDefault="00B873A8" w:rsidP="00480F66">
      <w:pPr>
        <w:spacing w:after="0" w:line="240" w:lineRule="auto"/>
      </w:pPr>
      <w:r w:rsidRPr="00404FF8">
        <w:separator/>
      </w:r>
    </w:p>
  </w:footnote>
  <w:footnote w:type="continuationSeparator" w:id="0">
    <w:p w14:paraId="62A7BC11" w14:textId="77777777" w:rsidR="00B873A8" w:rsidRPr="00404FF8" w:rsidRDefault="00B873A8" w:rsidP="00480F66">
      <w:pPr>
        <w:spacing w:after="0" w:line="240" w:lineRule="auto"/>
      </w:pPr>
      <w:r w:rsidRPr="00404F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0896" w14:textId="77777777" w:rsidR="00404FF8" w:rsidRDefault="0040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4C02" w14:textId="77777777" w:rsidR="00404FF8" w:rsidRPr="00C805C2" w:rsidRDefault="00404FF8"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29C6" w14:textId="77777777" w:rsidR="00404FF8" w:rsidRPr="00C805C2" w:rsidRDefault="00404FF8" w:rsidP="00692B21">
    <w:pPr>
      <w:pStyle w:val="Heading5"/>
      <w:spacing w:after="0" w:line="240" w:lineRule="auto"/>
      <w:ind w:left="-806" w:right="158"/>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0924" w14:textId="77777777" w:rsidR="00404FF8" w:rsidRDefault="00404F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5F03"/>
    <w:rsid w:val="000C7A8B"/>
    <w:rsid w:val="000E13F9"/>
    <w:rsid w:val="000F1C6A"/>
    <w:rsid w:val="000F3D23"/>
    <w:rsid w:val="00104901"/>
    <w:rsid w:val="00104E3A"/>
    <w:rsid w:val="00111EF0"/>
    <w:rsid w:val="00112F9D"/>
    <w:rsid w:val="00116590"/>
    <w:rsid w:val="001228CB"/>
    <w:rsid w:val="00130D91"/>
    <w:rsid w:val="00136549"/>
    <w:rsid w:val="001416AE"/>
    <w:rsid w:val="00143339"/>
    <w:rsid w:val="00144067"/>
    <w:rsid w:val="00152789"/>
    <w:rsid w:val="001769BD"/>
    <w:rsid w:val="00184DC6"/>
    <w:rsid w:val="00186202"/>
    <w:rsid w:val="001A628F"/>
    <w:rsid w:val="001A6860"/>
    <w:rsid w:val="001C6DA8"/>
    <w:rsid w:val="001F07C7"/>
    <w:rsid w:val="001F54B4"/>
    <w:rsid w:val="00203F44"/>
    <w:rsid w:val="00207B34"/>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3215"/>
    <w:rsid w:val="003269AD"/>
    <w:rsid w:val="00335259"/>
    <w:rsid w:val="00341FCC"/>
    <w:rsid w:val="00342FAB"/>
    <w:rsid w:val="003521E3"/>
    <w:rsid w:val="00397870"/>
    <w:rsid w:val="00397DBE"/>
    <w:rsid w:val="003B2973"/>
    <w:rsid w:val="003B37F1"/>
    <w:rsid w:val="003C6D62"/>
    <w:rsid w:val="003D75D2"/>
    <w:rsid w:val="0040361B"/>
    <w:rsid w:val="00404FF8"/>
    <w:rsid w:val="00410889"/>
    <w:rsid w:val="00412703"/>
    <w:rsid w:val="00414587"/>
    <w:rsid w:val="00424A44"/>
    <w:rsid w:val="00425A77"/>
    <w:rsid w:val="00434028"/>
    <w:rsid w:val="00440BD7"/>
    <w:rsid w:val="00443CC7"/>
    <w:rsid w:val="0045153B"/>
    <w:rsid w:val="00454B77"/>
    <w:rsid w:val="00464DDD"/>
    <w:rsid w:val="00480F66"/>
    <w:rsid w:val="0048129D"/>
    <w:rsid w:val="00492E73"/>
    <w:rsid w:val="00494038"/>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03667"/>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E1468"/>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A6FBF"/>
    <w:rsid w:val="007B404E"/>
    <w:rsid w:val="007C2D33"/>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B1642"/>
    <w:rsid w:val="008D2AB6"/>
    <w:rsid w:val="008D3852"/>
    <w:rsid w:val="008D538B"/>
    <w:rsid w:val="008E0B59"/>
    <w:rsid w:val="008E7254"/>
    <w:rsid w:val="008F7553"/>
    <w:rsid w:val="00906570"/>
    <w:rsid w:val="0092117C"/>
    <w:rsid w:val="0092169A"/>
    <w:rsid w:val="00927613"/>
    <w:rsid w:val="00942AA1"/>
    <w:rsid w:val="00947186"/>
    <w:rsid w:val="00955D6F"/>
    <w:rsid w:val="0096046A"/>
    <w:rsid w:val="00962F3A"/>
    <w:rsid w:val="009749F6"/>
    <w:rsid w:val="009770E4"/>
    <w:rsid w:val="0099531C"/>
    <w:rsid w:val="009969C0"/>
    <w:rsid w:val="009A177A"/>
    <w:rsid w:val="009B24E9"/>
    <w:rsid w:val="009D4B4D"/>
    <w:rsid w:val="009E083A"/>
    <w:rsid w:val="009E4124"/>
    <w:rsid w:val="009F30CA"/>
    <w:rsid w:val="009F740D"/>
    <w:rsid w:val="00A0489A"/>
    <w:rsid w:val="00A11A26"/>
    <w:rsid w:val="00A122C8"/>
    <w:rsid w:val="00A15940"/>
    <w:rsid w:val="00A15E56"/>
    <w:rsid w:val="00A27E7C"/>
    <w:rsid w:val="00A32F89"/>
    <w:rsid w:val="00A54153"/>
    <w:rsid w:val="00A61614"/>
    <w:rsid w:val="00A64F9A"/>
    <w:rsid w:val="00A6517C"/>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3DFE"/>
    <w:rsid w:val="00B72E1E"/>
    <w:rsid w:val="00B8070C"/>
    <w:rsid w:val="00B8104B"/>
    <w:rsid w:val="00B84C2A"/>
    <w:rsid w:val="00B873A8"/>
    <w:rsid w:val="00B91F65"/>
    <w:rsid w:val="00BA0391"/>
    <w:rsid w:val="00BC4FB8"/>
    <w:rsid w:val="00BE044A"/>
    <w:rsid w:val="00BE17FF"/>
    <w:rsid w:val="00BE210B"/>
    <w:rsid w:val="00BF08D2"/>
    <w:rsid w:val="00BF419A"/>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7D4E"/>
    <w:rsid w:val="00D01F3A"/>
    <w:rsid w:val="00D0504F"/>
    <w:rsid w:val="00D15EE8"/>
    <w:rsid w:val="00D27F25"/>
    <w:rsid w:val="00D46F77"/>
    <w:rsid w:val="00D50AD5"/>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BB9"/>
    <w:rsid w:val="00E11F8E"/>
    <w:rsid w:val="00E20A13"/>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06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1972</Words>
  <Characters>10848</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11</cp:revision>
  <cp:lastPrinted>2019-01-22T01:48:00Z</cp:lastPrinted>
  <dcterms:created xsi:type="dcterms:W3CDTF">2023-03-14T03:59:00Z</dcterms:created>
  <dcterms:modified xsi:type="dcterms:W3CDTF">2024-10-24T02:20:00Z</dcterms:modified>
</cp:coreProperties>
</file>