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EC6C6" w14:textId="4665F549" w:rsidR="00A24040" w:rsidRPr="00A24040" w:rsidRDefault="00A24040" w:rsidP="00A24040">
      <w:pPr>
        <w:rPr>
          <w:rFonts w:ascii="Century Gothic" w:hAnsi="Century Gothic"/>
          <w:b/>
          <w:bCs/>
          <w:color w:val="595959" w:themeColor="text1" w:themeTint="A6"/>
          <w:kern w:val="0"/>
          <w:sz w:val="36"/>
          <w:szCs w:val="36"/>
        </w:rPr>
      </w:pPr>
      <w:r w:rsidRPr="00A24040">
        <w:rPr>
          <w:rFonts w:ascii="Century Gothic" w:hAnsi="Century Gothic"/>
          <w:b/>
          <w:bCs/>
          <w:noProof/>
          <w:color w:val="595959" w:themeColor="text1" w:themeTint="A6"/>
          <w:kern w:val="0"/>
          <w:sz w:val="36"/>
          <w:szCs w:val="36"/>
        </w:rPr>
        <w:drawing>
          <wp:anchor distT="0" distB="0" distL="114300" distR="114300" simplePos="0" relativeHeight="251659264" behindDoc="0" locked="0" layoutInCell="1" allowOverlap="1" wp14:anchorId="0D145600" wp14:editId="3F2D5BBE">
            <wp:simplePos x="0" y="0"/>
            <wp:positionH relativeFrom="margin">
              <wp:posOffset>6409852</wp:posOffset>
            </wp:positionH>
            <wp:positionV relativeFrom="paragraph">
              <wp:posOffset>1270</wp:posOffset>
            </wp:positionV>
            <wp:extent cx="2718000" cy="540000"/>
            <wp:effectExtent l="0" t="0" r="6350" b="0"/>
            <wp:wrapNone/>
            <wp:docPr id="654901134"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6"/>
        </w:rPr>
        <w:t xml:space="preserve">Modèle A3 de rapport de base pour la résolution </w:t>
      </w:r>
      <w:r w:rsidR="001A3E95">
        <w:rPr>
          <w:rFonts w:ascii="Century Gothic" w:hAnsi="Century Gothic"/>
          <w:b/>
          <w:color w:val="595959" w:themeColor="text1" w:themeTint="A6"/>
          <w:kern w:val="0"/>
          <w:sz w:val="36"/>
        </w:rPr>
        <w:br/>
      </w:r>
      <w:r>
        <w:rPr>
          <w:rFonts w:ascii="Century Gothic" w:hAnsi="Century Gothic"/>
          <w:b/>
          <w:color w:val="595959" w:themeColor="text1" w:themeTint="A6"/>
          <w:kern w:val="0"/>
          <w:sz w:val="36"/>
        </w:rPr>
        <w:t>de problèmes</w:t>
      </w: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2420"/>
      </w:tblGrid>
      <w:tr w:rsidR="00A24040" w:rsidRPr="00A24040" w14:paraId="745D6BBC" w14:textId="77777777" w:rsidTr="000B6635">
        <w:trPr>
          <w:trHeight w:val="288"/>
        </w:trPr>
        <w:tc>
          <w:tcPr>
            <w:tcW w:w="1975" w:type="dxa"/>
            <w:shd w:val="clear" w:color="auto" w:fill="F2F2F2" w:themeFill="background1" w:themeFillShade="F2"/>
            <w:vAlign w:val="center"/>
          </w:tcPr>
          <w:p w14:paraId="7A6C7D48"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Intitulé</w:t>
            </w:r>
          </w:p>
        </w:tc>
        <w:tc>
          <w:tcPr>
            <w:tcW w:w="12420" w:type="dxa"/>
            <w:vAlign w:val="center"/>
          </w:tcPr>
          <w:p w14:paraId="2F0F2DD1"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Intitulé</w:t>
            </w:r>
          </w:p>
        </w:tc>
      </w:tr>
      <w:tr w:rsidR="00A24040" w:rsidRPr="00A24040" w14:paraId="7BB54FB3" w14:textId="77777777" w:rsidTr="000B6635">
        <w:trPr>
          <w:trHeight w:val="288"/>
        </w:trPr>
        <w:tc>
          <w:tcPr>
            <w:tcW w:w="1975" w:type="dxa"/>
            <w:shd w:val="clear" w:color="auto" w:fill="F2F2F2" w:themeFill="background1" w:themeFillShade="F2"/>
            <w:vAlign w:val="center"/>
          </w:tcPr>
          <w:p w14:paraId="3EFB1012"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Chef d’équipe</w:t>
            </w:r>
          </w:p>
        </w:tc>
        <w:tc>
          <w:tcPr>
            <w:tcW w:w="12420" w:type="dxa"/>
            <w:vAlign w:val="center"/>
          </w:tcPr>
          <w:p w14:paraId="40A45749"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Nom</w:t>
            </w:r>
          </w:p>
        </w:tc>
      </w:tr>
      <w:tr w:rsidR="00A24040" w:rsidRPr="00A24040" w14:paraId="19986BBF" w14:textId="77777777" w:rsidTr="000B6635">
        <w:trPr>
          <w:trHeight w:val="288"/>
        </w:trPr>
        <w:tc>
          <w:tcPr>
            <w:tcW w:w="1975" w:type="dxa"/>
            <w:shd w:val="clear" w:color="auto" w:fill="F2F2F2" w:themeFill="background1" w:themeFillShade="F2"/>
            <w:vAlign w:val="center"/>
          </w:tcPr>
          <w:p w14:paraId="75BF9177"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Date</w:t>
            </w:r>
          </w:p>
        </w:tc>
        <w:tc>
          <w:tcPr>
            <w:tcW w:w="12420" w:type="dxa"/>
            <w:vAlign w:val="center"/>
          </w:tcPr>
          <w:p w14:paraId="513C83C8"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JJ/MM/AA</w:t>
            </w:r>
          </w:p>
        </w:tc>
      </w:tr>
    </w:tbl>
    <w:p w14:paraId="076A3AEF" w14:textId="77777777" w:rsidR="00A24040" w:rsidRPr="00A24040" w:rsidRDefault="00A24040" w:rsidP="00A24040">
      <w:pPr>
        <w:rPr>
          <w:rFonts w:ascii="Century Gothic" w:hAnsi="Century Gothic"/>
          <w:b/>
          <w:bCs/>
          <w:color w:val="595959" w:themeColor="text1" w:themeTint="A6"/>
          <w:kern w:val="0"/>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6030"/>
        <w:gridCol w:w="6385"/>
      </w:tblGrid>
      <w:tr w:rsidR="00A24040" w:rsidRPr="00A24040" w14:paraId="3330E92A" w14:textId="77777777" w:rsidTr="000B6635">
        <w:trPr>
          <w:trHeight w:val="288"/>
        </w:trPr>
        <w:tc>
          <w:tcPr>
            <w:tcW w:w="14390" w:type="dxa"/>
            <w:gridSpan w:val="3"/>
            <w:shd w:val="clear" w:color="auto" w:fill="B1D430"/>
            <w:vAlign w:val="center"/>
          </w:tcPr>
          <w:p w14:paraId="11638D50"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ÉNONCÉ DU PROBLÈME</w:t>
            </w:r>
          </w:p>
        </w:tc>
      </w:tr>
      <w:tr w:rsidR="00A24040" w:rsidRPr="00A24040" w14:paraId="6C3CBAC5" w14:textId="77777777" w:rsidTr="001A3E95">
        <w:trPr>
          <w:trHeight w:val="793"/>
        </w:trPr>
        <w:tc>
          <w:tcPr>
            <w:tcW w:w="14390" w:type="dxa"/>
            <w:gridSpan w:val="3"/>
            <w:vAlign w:val="center"/>
          </w:tcPr>
          <w:p w14:paraId="766DC573"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5E554997" w14:textId="77777777" w:rsidTr="000B6635">
        <w:trPr>
          <w:trHeight w:val="288"/>
        </w:trPr>
        <w:tc>
          <w:tcPr>
            <w:tcW w:w="14390" w:type="dxa"/>
            <w:gridSpan w:val="3"/>
            <w:shd w:val="clear" w:color="auto" w:fill="CCE377"/>
            <w:vAlign w:val="center"/>
          </w:tcPr>
          <w:p w14:paraId="70D60A47"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ÉTAT ACTUEL</w:t>
            </w:r>
          </w:p>
        </w:tc>
      </w:tr>
      <w:tr w:rsidR="00A24040" w:rsidRPr="00A24040" w14:paraId="3CED7FB6" w14:textId="77777777" w:rsidTr="001A3E95">
        <w:trPr>
          <w:trHeight w:val="794"/>
        </w:trPr>
        <w:tc>
          <w:tcPr>
            <w:tcW w:w="14390" w:type="dxa"/>
            <w:gridSpan w:val="3"/>
            <w:vAlign w:val="center"/>
          </w:tcPr>
          <w:p w14:paraId="08F5132E"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5BF0BECB" w14:textId="77777777" w:rsidTr="000B6635">
        <w:trPr>
          <w:trHeight w:val="288"/>
        </w:trPr>
        <w:tc>
          <w:tcPr>
            <w:tcW w:w="14390" w:type="dxa"/>
            <w:gridSpan w:val="3"/>
            <w:shd w:val="clear" w:color="auto" w:fill="D9EA9A"/>
            <w:vAlign w:val="center"/>
          </w:tcPr>
          <w:p w14:paraId="7E494533"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ÉTAT CIBLE</w:t>
            </w:r>
          </w:p>
        </w:tc>
      </w:tr>
      <w:tr w:rsidR="00A24040" w:rsidRPr="00A24040" w14:paraId="18CB5879" w14:textId="77777777" w:rsidTr="001A3E95">
        <w:trPr>
          <w:trHeight w:val="794"/>
        </w:trPr>
        <w:tc>
          <w:tcPr>
            <w:tcW w:w="14390" w:type="dxa"/>
            <w:gridSpan w:val="3"/>
            <w:vAlign w:val="center"/>
          </w:tcPr>
          <w:p w14:paraId="3DD468F5"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47DCB504" w14:textId="77777777" w:rsidTr="000B6635">
        <w:trPr>
          <w:trHeight w:val="288"/>
        </w:trPr>
        <w:tc>
          <w:tcPr>
            <w:tcW w:w="14390" w:type="dxa"/>
            <w:gridSpan w:val="3"/>
            <w:shd w:val="clear" w:color="auto" w:fill="E6F1BD"/>
            <w:vAlign w:val="center"/>
          </w:tcPr>
          <w:p w14:paraId="4C0DC8C9"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RAPPORT D’ANALYSE DES CAUSES PROFONDES</w:t>
            </w:r>
          </w:p>
        </w:tc>
      </w:tr>
      <w:tr w:rsidR="00A24040" w:rsidRPr="00A24040" w14:paraId="54F28A32" w14:textId="77777777" w:rsidTr="001A3E95">
        <w:trPr>
          <w:trHeight w:val="794"/>
        </w:trPr>
        <w:tc>
          <w:tcPr>
            <w:tcW w:w="14390" w:type="dxa"/>
            <w:gridSpan w:val="3"/>
            <w:shd w:val="clear" w:color="auto" w:fill="auto"/>
            <w:vAlign w:val="center"/>
          </w:tcPr>
          <w:p w14:paraId="791926CD" w14:textId="77777777" w:rsidR="00A24040" w:rsidRPr="00A24040" w:rsidRDefault="00A24040" w:rsidP="000B6635">
            <w:pPr>
              <w:rPr>
                <w:rFonts w:ascii="Century Gothic" w:hAnsi="Century Gothic"/>
                <w:b/>
                <w:bCs/>
                <w:color w:val="595959" w:themeColor="text1" w:themeTint="A6"/>
                <w:kern w:val="0"/>
                <w:sz w:val="18"/>
                <w:szCs w:val="18"/>
              </w:rPr>
            </w:pPr>
          </w:p>
        </w:tc>
      </w:tr>
      <w:tr w:rsidR="00A24040" w:rsidRPr="00A24040" w14:paraId="30B4344F" w14:textId="77777777" w:rsidTr="000B6635">
        <w:trPr>
          <w:trHeight w:val="288"/>
        </w:trPr>
        <w:tc>
          <w:tcPr>
            <w:tcW w:w="14390" w:type="dxa"/>
            <w:gridSpan w:val="3"/>
            <w:shd w:val="clear" w:color="auto" w:fill="EEF6D2"/>
            <w:vAlign w:val="center"/>
          </w:tcPr>
          <w:p w14:paraId="77AC8697" w14:textId="77777777" w:rsidR="00A24040" w:rsidRPr="00A24040" w:rsidRDefault="00A24040" w:rsidP="000B6635">
            <w:pPr>
              <w:rPr>
                <w:rFonts w:ascii="Century Gothic" w:hAnsi="Century Gothic"/>
                <w:b/>
                <w:bCs/>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CONTRE-MESURES</w:t>
            </w:r>
          </w:p>
        </w:tc>
      </w:tr>
      <w:tr w:rsidR="00A24040" w:rsidRPr="00A24040" w14:paraId="30C9C76D" w14:textId="77777777" w:rsidTr="001A3E95">
        <w:trPr>
          <w:trHeight w:val="794"/>
        </w:trPr>
        <w:tc>
          <w:tcPr>
            <w:tcW w:w="14390" w:type="dxa"/>
            <w:gridSpan w:val="3"/>
            <w:vAlign w:val="center"/>
          </w:tcPr>
          <w:p w14:paraId="0C479272"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09042C9F" w14:textId="77777777" w:rsidTr="000B6635">
        <w:trPr>
          <w:trHeight w:val="288"/>
        </w:trPr>
        <w:tc>
          <w:tcPr>
            <w:tcW w:w="14390" w:type="dxa"/>
            <w:gridSpan w:val="3"/>
            <w:shd w:val="clear" w:color="auto" w:fill="EEF6D2"/>
            <w:vAlign w:val="center"/>
          </w:tcPr>
          <w:p w14:paraId="47F47A49"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RÉSULTATS</w:t>
            </w:r>
          </w:p>
        </w:tc>
      </w:tr>
      <w:tr w:rsidR="00A24040" w:rsidRPr="00A24040" w14:paraId="61527F61" w14:textId="77777777" w:rsidTr="001A3E95">
        <w:trPr>
          <w:trHeight w:val="794"/>
        </w:trPr>
        <w:tc>
          <w:tcPr>
            <w:tcW w:w="14390" w:type="dxa"/>
            <w:gridSpan w:val="3"/>
            <w:vAlign w:val="center"/>
          </w:tcPr>
          <w:p w14:paraId="00308B09"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1BEF1745" w14:textId="77777777" w:rsidTr="000B6635">
        <w:trPr>
          <w:trHeight w:val="288"/>
        </w:trPr>
        <w:tc>
          <w:tcPr>
            <w:tcW w:w="14390" w:type="dxa"/>
            <w:gridSpan w:val="3"/>
            <w:shd w:val="clear" w:color="auto" w:fill="F8FBEB"/>
            <w:vAlign w:val="center"/>
          </w:tcPr>
          <w:p w14:paraId="34EDA566"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SUIVI</w:t>
            </w:r>
          </w:p>
        </w:tc>
      </w:tr>
      <w:tr w:rsidR="00A24040" w:rsidRPr="00A24040" w14:paraId="7976D9C0" w14:textId="77777777" w:rsidTr="001A3E95">
        <w:trPr>
          <w:trHeight w:val="794"/>
        </w:trPr>
        <w:tc>
          <w:tcPr>
            <w:tcW w:w="14390" w:type="dxa"/>
            <w:gridSpan w:val="3"/>
            <w:vAlign w:val="center"/>
          </w:tcPr>
          <w:p w14:paraId="3E5C640B" w14:textId="77777777" w:rsidR="00A24040" w:rsidRPr="00A24040" w:rsidRDefault="00A24040" w:rsidP="000B6635">
            <w:pPr>
              <w:rPr>
                <w:rFonts w:ascii="Century Gothic" w:hAnsi="Century Gothic"/>
                <w:color w:val="595959" w:themeColor="text1" w:themeTint="A6"/>
                <w:kern w:val="0"/>
                <w:sz w:val="18"/>
                <w:szCs w:val="18"/>
              </w:rPr>
            </w:pPr>
          </w:p>
        </w:tc>
      </w:tr>
      <w:tr w:rsidR="00A24040" w:rsidRPr="00A24040" w14:paraId="30F02EAC" w14:textId="77777777" w:rsidTr="000B6635">
        <w:trPr>
          <w:gridAfter w:val="1"/>
          <w:wAfter w:w="6385" w:type="dxa"/>
          <w:trHeight w:val="288"/>
        </w:trPr>
        <w:tc>
          <w:tcPr>
            <w:tcW w:w="1975" w:type="dxa"/>
            <w:shd w:val="clear" w:color="auto" w:fill="F2F2F2" w:themeFill="background1" w:themeFillShade="F2"/>
            <w:vAlign w:val="center"/>
          </w:tcPr>
          <w:p w14:paraId="5F8CA032"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lastRenderedPageBreak/>
              <w:t>Intitulé</w:t>
            </w:r>
          </w:p>
        </w:tc>
        <w:tc>
          <w:tcPr>
            <w:tcW w:w="6030" w:type="dxa"/>
            <w:vAlign w:val="center"/>
          </w:tcPr>
          <w:p w14:paraId="30EA8B56"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Améliorer la précision des stocks dans l’entrepôt</w:t>
            </w:r>
          </w:p>
        </w:tc>
      </w:tr>
      <w:tr w:rsidR="00A24040" w:rsidRPr="00A24040" w14:paraId="2CC1BBB7" w14:textId="77777777" w:rsidTr="000B6635">
        <w:trPr>
          <w:gridAfter w:val="1"/>
          <w:wAfter w:w="6385" w:type="dxa"/>
          <w:trHeight w:val="288"/>
        </w:trPr>
        <w:tc>
          <w:tcPr>
            <w:tcW w:w="1975" w:type="dxa"/>
            <w:shd w:val="clear" w:color="auto" w:fill="F2F2F2" w:themeFill="background1" w:themeFillShade="F2"/>
            <w:vAlign w:val="center"/>
          </w:tcPr>
          <w:p w14:paraId="093B3A74"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Chef d’équipe</w:t>
            </w:r>
          </w:p>
        </w:tc>
        <w:tc>
          <w:tcPr>
            <w:tcW w:w="6030" w:type="dxa"/>
            <w:vAlign w:val="center"/>
          </w:tcPr>
          <w:p w14:paraId="403E2FEF"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Béatrice Girard</w:t>
            </w:r>
          </w:p>
        </w:tc>
      </w:tr>
      <w:tr w:rsidR="00A24040" w:rsidRPr="00A24040" w14:paraId="07809AA7" w14:textId="77777777" w:rsidTr="000B6635">
        <w:trPr>
          <w:gridAfter w:val="1"/>
          <w:wAfter w:w="6385" w:type="dxa"/>
          <w:trHeight w:val="288"/>
        </w:trPr>
        <w:tc>
          <w:tcPr>
            <w:tcW w:w="1975" w:type="dxa"/>
            <w:shd w:val="clear" w:color="auto" w:fill="F2F2F2" w:themeFill="background1" w:themeFillShade="F2"/>
            <w:vAlign w:val="center"/>
          </w:tcPr>
          <w:p w14:paraId="1F4B37CB" w14:textId="77777777" w:rsidR="00A24040" w:rsidRPr="00A24040" w:rsidRDefault="00A24040" w:rsidP="000B6635">
            <w:pPr>
              <w:jc w:val="right"/>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0"/>
              </w:rPr>
              <w:t>Date</w:t>
            </w:r>
          </w:p>
        </w:tc>
        <w:tc>
          <w:tcPr>
            <w:tcW w:w="6030" w:type="dxa"/>
            <w:vAlign w:val="center"/>
          </w:tcPr>
          <w:p w14:paraId="23A83832"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JJ/MM/AA</w:t>
            </w:r>
          </w:p>
        </w:tc>
      </w:tr>
      <w:tr w:rsidR="00A24040" w:rsidRPr="00A24040" w14:paraId="4D2A97D2" w14:textId="77777777" w:rsidTr="000B6635">
        <w:trPr>
          <w:trHeight w:val="288"/>
        </w:trPr>
        <w:tc>
          <w:tcPr>
            <w:tcW w:w="14390" w:type="dxa"/>
            <w:gridSpan w:val="3"/>
            <w:shd w:val="clear" w:color="auto" w:fill="B1D430"/>
            <w:vAlign w:val="center"/>
          </w:tcPr>
          <w:p w14:paraId="6BB9ACE4" w14:textId="77777777" w:rsidR="00A24040" w:rsidRPr="00A24040" w:rsidRDefault="00A24040" w:rsidP="000B6635">
            <w:pPr>
              <w:rPr>
                <w:rFonts w:ascii="Century Gothic" w:hAnsi="Century Gothic"/>
                <w:color w:val="595959" w:themeColor="text1" w:themeTint="A6"/>
                <w:kern w:val="0"/>
                <w:sz w:val="28"/>
                <w:szCs w:val="28"/>
              </w:rPr>
            </w:pPr>
            <w:r w:rsidRPr="00A24040">
              <w:rPr>
                <w:rFonts w:ascii="Century Gothic" w:hAnsi="Century Gothic"/>
                <w:b/>
                <w:bCs/>
                <w:noProof/>
                <w:color w:val="000000" w:themeColor="text1"/>
                <w:kern w:val="0"/>
                <w:sz w:val="20"/>
                <w:szCs w:val="20"/>
              </w:rPr>
              <w:drawing>
                <wp:anchor distT="0" distB="0" distL="114300" distR="114300" simplePos="0" relativeHeight="251660288" behindDoc="0" locked="0" layoutInCell="1" allowOverlap="1" wp14:anchorId="44A3DCE8" wp14:editId="5B95C52C">
                  <wp:simplePos x="0" y="0"/>
                  <wp:positionH relativeFrom="column">
                    <wp:posOffset>7196455</wp:posOffset>
                  </wp:positionH>
                  <wp:positionV relativeFrom="paragraph">
                    <wp:posOffset>-714375</wp:posOffset>
                  </wp:positionV>
                  <wp:extent cx="1847850" cy="533400"/>
                  <wp:effectExtent l="0" t="0" r="0" b="0"/>
                  <wp:wrapNone/>
                  <wp:docPr id="86237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78657"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5334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ÉNONCÉ DU PROBLÈME</w:t>
            </w:r>
          </w:p>
        </w:tc>
      </w:tr>
      <w:tr w:rsidR="00A24040" w:rsidRPr="00A24040" w14:paraId="189525BF" w14:textId="77777777" w:rsidTr="000B6635">
        <w:trPr>
          <w:trHeight w:val="818"/>
        </w:trPr>
        <w:tc>
          <w:tcPr>
            <w:tcW w:w="14390" w:type="dxa"/>
            <w:gridSpan w:val="3"/>
            <w:vAlign w:val="center"/>
          </w:tcPr>
          <w:p w14:paraId="760F29D4"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Description</w:t>
            </w:r>
            <w:r w:rsidRPr="00A24040">
              <w:rPr>
                <w:rFonts w:ascii="Century Gothic" w:hAnsi="Century Gothic"/>
                <w:color w:val="595959" w:themeColor="text1" w:themeTint="A6"/>
                <w:kern w:val="0"/>
                <w:sz w:val="18"/>
                <w:szCs w:val="18"/>
              </w:rPr>
              <w:t xml:space="preserve"> : le taux de précision des stocks de l’entrepôt est actuellement de 75 %, ce qui entraîne des ruptures de stock fréquentes et des situations d’excédent de stock. Cela affecte la satisfaction client et augmente les coûts d’exploitation. </w:t>
            </w:r>
          </w:p>
          <w:p w14:paraId="3EC4A25A" w14:textId="77777777" w:rsidR="00A24040" w:rsidRPr="00A24040" w:rsidRDefault="00A24040" w:rsidP="000B6635">
            <w:p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Impact</w:t>
            </w:r>
            <w:r w:rsidRPr="00A24040">
              <w:rPr>
                <w:rFonts w:ascii="Century Gothic" w:hAnsi="Century Gothic"/>
                <w:color w:val="595959" w:themeColor="text1" w:themeTint="A6"/>
                <w:kern w:val="0"/>
                <w:sz w:val="18"/>
                <w:szCs w:val="18"/>
              </w:rPr>
              <w:t> : des données d’inventaire inexactes entraînent des retards dans l’exécution des commandes, une augmentation des coûts de détention et une perte d’opportunités de vente.</w:t>
            </w:r>
          </w:p>
        </w:tc>
      </w:tr>
      <w:tr w:rsidR="00A24040" w:rsidRPr="00A24040" w14:paraId="23683D30" w14:textId="77777777" w:rsidTr="000B6635">
        <w:trPr>
          <w:trHeight w:val="288"/>
        </w:trPr>
        <w:tc>
          <w:tcPr>
            <w:tcW w:w="14390" w:type="dxa"/>
            <w:gridSpan w:val="3"/>
            <w:shd w:val="clear" w:color="auto" w:fill="CCE377"/>
            <w:vAlign w:val="center"/>
          </w:tcPr>
          <w:p w14:paraId="2CD5DC11"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ÉTAT ACTUEL</w:t>
            </w:r>
          </w:p>
        </w:tc>
      </w:tr>
      <w:tr w:rsidR="00A24040" w:rsidRPr="00A24040" w14:paraId="531C949B" w14:textId="77777777" w:rsidTr="000B6635">
        <w:trPr>
          <w:trHeight w:val="1008"/>
        </w:trPr>
        <w:tc>
          <w:tcPr>
            <w:tcW w:w="14390" w:type="dxa"/>
            <w:gridSpan w:val="3"/>
            <w:vAlign w:val="center"/>
          </w:tcPr>
          <w:p w14:paraId="71001913"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Taux de précision actuel</w:t>
            </w:r>
            <w:r w:rsidRPr="00A24040">
              <w:rPr>
                <w:rFonts w:ascii="Century Gothic" w:hAnsi="Century Gothic"/>
                <w:color w:val="595959" w:themeColor="text1" w:themeTint="A6"/>
                <w:kern w:val="0"/>
                <w:sz w:val="18"/>
                <w:szCs w:val="18"/>
              </w:rPr>
              <w:t> : 75 %</w:t>
            </w:r>
          </w:p>
          <w:p w14:paraId="2BCEE869"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Ruptures de stock</w:t>
            </w:r>
            <w:r w:rsidRPr="00A24040">
              <w:rPr>
                <w:rFonts w:ascii="Century Gothic" w:hAnsi="Century Gothic"/>
                <w:color w:val="595959" w:themeColor="text1" w:themeTint="A6"/>
                <w:kern w:val="0"/>
                <w:sz w:val="18"/>
                <w:szCs w:val="18"/>
              </w:rPr>
              <w:t> : 15 incidents par mois</w:t>
            </w:r>
          </w:p>
          <w:p w14:paraId="3BB6DD62"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Excédents de stock</w:t>
            </w:r>
            <w:r w:rsidRPr="00A24040">
              <w:rPr>
                <w:rFonts w:ascii="Century Gothic" w:hAnsi="Century Gothic"/>
                <w:color w:val="595959" w:themeColor="text1" w:themeTint="A6"/>
                <w:kern w:val="0"/>
                <w:sz w:val="18"/>
                <w:szCs w:val="18"/>
              </w:rPr>
              <w:t> : 20 % des stocks dépassent les niveaux optimaux</w:t>
            </w:r>
          </w:p>
          <w:p w14:paraId="7157DF40" w14:textId="77777777" w:rsidR="00A24040" w:rsidRPr="00A24040" w:rsidRDefault="00A24040" w:rsidP="000B6635">
            <w:pPr>
              <w:pStyle w:val="ListParagraph"/>
              <w:numPr>
                <w:ilvl w:val="0"/>
                <w:numId w:val="1"/>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Réclamations client</w:t>
            </w:r>
            <w:r w:rsidRPr="00A24040">
              <w:rPr>
                <w:rFonts w:ascii="Century Gothic" w:hAnsi="Century Gothic"/>
                <w:color w:val="595959" w:themeColor="text1" w:themeTint="A6"/>
                <w:kern w:val="0"/>
                <w:sz w:val="18"/>
                <w:szCs w:val="18"/>
              </w:rPr>
              <w:t> : 30 par mois pour cause d’expéditions en retard</w:t>
            </w:r>
          </w:p>
        </w:tc>
      </w:tr>
      <w:tr w:rsidR="00A24040" w:rsidRPr="00A24040" w14:paraId="1C6C125A" w14:textId="77777777" w:rsidTr="000B6635">
        <w:trPr>
          <w:trHeight w:val="288"/>
        </w:trPr>
        <w:tc>
          <w:tcPr>
            <w:tcW w:w="14390" w:type="dxa"/>
            <w:gridSpan w:val="3"/>
            <w:shd w:val="clear" w:color="auto" w:fill="D9EA9A"/>
            <w:vAlign w:val="center"/>
          </w:tcPr>
          <w:p w14:paraId="0A7DEFFA"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ÉTAT CIBLE</w:t>
            </w:r>
          </w:p>
        </w:tc>
      </w:tr>
      <w:tr w:rsidR="00A24040" w:rsidRPr="00A24040" w14:paraId="45CD88DB" w14:textId="77777777" w:rsidTr="000B6635">
        <w:trPr>
          <w:trHeight w:val="1008"/>
        </w:trPr>
        <w:tc>
          <w:tcPr>
            <w:tcW w:w="14390" w:type="dxa"/>
            <w:gridSpan w:val="3"/>
            <w:vAlign w:val="center"/>
          </w:tcPr>
          <w:p w14:paraId="7908D9F0"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Taux de précision souhaité</w:t>
            </w:r>
            <w:r w:rsidRPr="00A24040">
              <w:rPr>
                <w:rFonts w:ascii="Century Gothic" w:hAnsi="Century Gothic"/>
                <w:color w:val="595959" w:themeColor="text1" w:themeTint="A6"/>
                <w:kern w:val="0"/>
                <w:sz w:val="18"/>
                <w:szCs w:val="18"/>
              </w:rPr>
              <w:t> : 95 %</w:t>
            </w:r>
          </w:p>
          <w:p w14:paraId="639DC4D2"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Ruptures de stock</w:t>
            </w:r>
            <w:r w:rsidRPr="00A24040">
              <w:rPr>
                <w:rFonts w:ascii="Century Gothic" w:hAnsi="Century Gothic"/>
                <w:color w:val="595959" w:themeColor="text1" w:themeTint="A6"/>
                <w:kern w:val="0"/>
                <w:sz w:val="18"/>
                <w:szCs w:val="18"/>
              </w:rPr>
              <w:t> : réduire à moins de cinq incidents par mois</w:t>
            </w:r>
          </w:p>
          <w:p w14:paraId="36949736"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Excédents de stock</w:t>
            </w:r>
            <w:r w:rsidRPr="00A24040">
              <w:rPr>
                <w:rFonts w:ascii="Century Gothic" w:hAnsi="Century Gothic"/>
                <w:color w:val="595959" w:themeColor="text1" w:themeTint="A6"/>
                <w:kern w:val="0"/>
                <w:sz w:val="18"/>
                <w:szCs w:val="18"/>
              </w:rPr>
              <w:t> : réduire les excédents de stock à 5 % du stock total</w:t>
            </w:r>
          </w:p>
          <w:p w14:paraId="7D79D42C" w14:textId="77777777" w:rsidR="00A24040" w:rsidRPr="00A24040" w:rsidRDefault="00A24040" w:rsidP="000B6635">
            <w:pPr>
              <w:pStyle w:val="ListParagraph"/>
              <w:numPr>
                <w:ilvl w:val="0"/>
                <w:numId w:val="2"/>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Réclamations client</w:t>
            </w:r>
            <w:r w:rsidRPr="00A24040">
              <w:rPr>
                <w:rFonts w:ascii="Century Gothic" w:hAnsi="Century Gothic"/>
                <w:color w:val="595959" w:themeColor="text1" w:themeTint="A6"/>
                <w:kern w:val="0"/>
                <w:sz w:val="18"/>
                <w:szCs w:val="18"/>
              </w:rPr>
              <w:t> : réduire à moins de 10 par mois</w:t>
            </w:r>
          </w:p>
        </w:tc>
      </w:tr>
      <w:tr w:rsidR="00A24040" w:rsidRPr="00A24040" w14:paraId="456FC6A4" w14:textId="77777777" w:rsidTr="000B6635">
        <w:trPr>
          <w:trHeight w:val="288"/>
        </w:trPr>
        <w:tc>
          <w:tcPr>
            <w:tcW w:w="14390" w:type="dxa"/>
            <w:gridSpan w:val="3"/>
            <w:shd w:val="clear" w:color="auto" w:fill="E6F1BD"/>
            <w:vAlign w:val="center"/>
          </w:tcPr>
          <w:p w14:paraId="7908108C"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RAPPORT D’ANALYSE DES CAUSES PROFONDES</w:t>
            </w:r>
          </w:p>
        </w:tc>
      </w:tr>
      <w:tr w:rsidR="00A24040" w:rsidRPr="00A24040" w14:paraId="646A99FE" w14:textId="77777777" w:rsidTr="000B6635">
        <w:trPr>
          <w:trHeight w:val="1152"/>
        </w:trPr>
        <w:tc>
          <w:tcPr>
            <w:tcW w:w="14390" w:type="dxa"/>
            <w:gridSpan w:val="3"/>
            <w:vAlign w:val="center"/>
          </w:tcPr>
          <w:p w14:paraId="6C245E1D"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 xml:space="preserve">Méthodes utilisées : </w:t>
            </w:r>
            <w:r w:rsidRPr="00A24040">
              <w:rPr>
                <w:rFonts w:ascii="Century Gothic" w:hAnsi="Century Gothic"/>
                <w:color w:val="595959" w:themeColor="text1" w:themeTint="A6"/>
                <w:kern w:val="0"/>
                <w:sz w:val="18"/>
                <w:szCs w:val="18"/>
              </w:rPr>
              <w:t>5 pourquoi et diagramme en arêtes de poisson</w:t>
            </w:r>
          </w:p>
          <w:p w14:paraId="4A3B64E3" w14:textId="77777777" w:rsidR="00A24040" w:rsidRPr="00A24040" w:rsidRDefault="00A24040" w:rsidP="000B6635">
            <w:pPr>
              <w:rPr>
                <w:rFonts w:ascii="Century Gothic" w:hAnsi="Century Gothic"/>
                <w:b/>
                <w:bCs/>
                <w:color w:val="595959" w:themeColor="text1" w:themeTint="A6"/>
                <w:kern w:val="0"/>
                <w:sz w:val="18"/>
                <w:szCs w:val="18"/>
              </w:rPr>
            </w:pPr>
            <w:r>
              <w:rPr>
                <w:rFonts w:ascii="Century Gothic" w:hAnsi="Century Gothic"/>
                <w:b/>
                <w:color w:val="595959" w:themeColor="text1" w:themeTint="A6"/>
                <w:kern w:val="0"/>
                <w:sz w:val="18"/>
              </w:rPr>
              <w:t>Causes profondes identifiées :</w:t>
            </w:r>
          </w:p>
          <w:p w14:paraId="639A3719"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Erreurs de saisie des données</w:t>
            </w:r>
            <w:r w:rsidRPr="00A24040">
              <w:rPr>
                <w:rFonts w:ascii="Century Gothic" w:hAnsi="Century Gothic"/>
                <w:color w:val="595959" w:themeColor="text1" w:themeTint="A6"/>
                <w:kern w:val="0"/>
                <w:sz w:val="18"/>
                <w:szCs w:val="18"/>
              </w:rPr>
              <w:t> : la saisie manuelle des données est sujette aux erreurs.</w:t>
            </w:r>
          </w:p>
          <w:p w14:paraId="2E40A3BB"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Manque de formation</w:t>
            </w:r>
            <w:r w:rsidRPr="00A24040">
              <w:rPr>
                <w:rFonts w:ascii="Century Gothic" w:hAnsi="Century Gothic"/>
                <w:color w:val="595959" w:themeColor="text1" w:themeTint="A6"/>
                <w:kern w:val="0"/>
                <w:sz w:val="18"/>
                <w:szCs w:val="18"/>
              </w:rPr>
              <w:t> : le personnel n’est pas correctement formé aux systèmes de gestion des stocks.</w:t>
            </w:r>
          </w:p>
          <w:p w14:paraId="00D61B1F"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u w:val="single"/>
              </w:rPr>
              <w:t>Procédures incohérentes</w:t>
            </w:r>
            <w:r w:rsidRPr="00A24040">
              <w:rPr>
                <w:rFonts w:ascii="Century Gothic" w:hAnsi="Century Gothic"/>
                <w:color w:val="595959" w:themeColor="text1" w:themeTint="A6"/>
                <w:kern w:val="0"/>
                <w:sz w:val="18"/>
                <w:szCs w:val="18"/>
              </w:rPr>
              <w:t> : les procédures de comptage des stocks ne sont pas standardisées.</w:t>
            </w:r>
          </w:p>
          <w:p w14:paraId="30DB341A" w14:textId="77777777" w:rsidR="00A24040" w:rsidRPr="00A24040" w:rsidRDefault="00A24040" w:rsidP="000B6635">
            <w:pPr>
              <w:pStyle w:val="ListParagraph"/>
              <w:numPr>
                <w:ilvl w:val="0"/>
                <w:numId w:val="3"/>
              </w:numPr>
              <w:rPr>
                <w:rFonts w:ascii="Century Gothic" w:hAnsi="Century Gothic"/>
                <w:color w:val="595959" w:themeColor="text1" w:themeTint="A6"/>
                <w:kern w:val="0"/>
                <w:sz w:val="20"/>
                <w:szCs w:val="20"/>
              </w:rPr>
            </w:pPr>
            <w:r>
              <w:rPr>
                <w:rFonts w:ascii="Century Gothic" w:hAnsi="Century Gothic"/>
                <w:color w:val="595959" w:themeColor="text1" w:themeTint="A6"/>
                <w:kern w:val="0"/>
                <w:sz w:val="18"/>
                <w:u w:val="single"/>
              </w:rPr>
              <w:t>Mauvaise intégration du système</w:t>
            </w:r>
            <w:r w:rsidRPr="00A24040">
              <w:rPr>
                <w:rFonts w:ascii="Century Gothic" w:hAnsi="Century Gothic"/>
                <w:color w:val="595959" w:themeColor="text1" w:themeTint="A6"/>
                <w:kern w:val="0"/>
                <w:sz w:val="18"/>
                <w:szCs w:val="18"/>
              </w:rPr>
              <w:t> : le système de gestion des stocks n’est pas entièrement intégré au système de commande.</w:t>
            </w:r>
          </w:p>
        </w:tc>
      </w:tr>
      <w:tr w:rsidR="00A24040" w:rsidRPr="00A24040" w14:paraId="403097DC" w14:textId="77777777" w:rsidTr="000B6635">
        <w:trPr>
          <w:trHeight w:val="288"/>
        </w:trPr>
        <w:tc>
          <w:tcPr>
            <w:tcW w:w="14390" w:type="dxa"/>
            <w:gridSpan w:val="3"/>
            <w:shd w:val="clear" w:color="auto" w:fill="EEF6D2"/>
            <w:vAlign w:val="center"/>
          </w:tcPr>
          <w:p w14:paraId="68A294BA"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CONTRE-MESURES</w:t>
            </w:r>
          </w:p>
        </w:tc>
      </w:tr>
      <w:tr w:rsidR="00A24040" w:rsidRPr="00A24040" w14:paraId="21B96D30" w14:textId="77777777" w:rsidTr="000B6635">
        <w:trPr>
          <w:trHeight w:val="1008"/>
        </w:trPr>
        <w:tc>
          <w:tcPr>
            <w:tcW w:w="14390" w:type="dxa"/>
            <w:gridSpan w:val="3"/>
            <w:vAlign w:val="center"/>
          </w:tcPr>
          <w:p w14:paraId="233EA92B"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Mettre en œuvre un système de lecture des codes-barres</w:t>
            </w:r>
            <w:r w:rsidRPr="00A24040">
              <w:rPr>
                <w:rFonts w:ascii="Century Gothic" w:hAnsi="Century Gothic"/>
                <w:color w:val="595959" w:themeColor="text1" w:themeTint="A6"/>
                <w:kern w:val="0"/>
                <w:sz w:val="18"/>
                <w:szCs w:val="18"/>
              </w:rPr>
              <w:t> : introduire des lecteurs de codes-barres pour réduire les erreurs de saisie des données.</w:t>
            </w:r>
          </w:p>
          <w:p w14:paraId="35EC8CB8"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Programme de formation</w:t>
            </w:r>
            <w:r w:rsidRPr="00A24040">
              <w:rPr>
                <w:rFonts w:ascii="Century Gothic" w:hAnsi="Century Gothic"/>
                <w:color w:val="595959" w:themeColor="text1" w:themeTint="A6"/>
                <w:kern w:val="0"/>
                <w:sz w:val="18"/>
                <w:szCs w:val="18"/>
              </w:rPr>
              <w:t> : élaborer et mettre en œuvre un programme complet de formation du personnel des entrepôts aux systèmes de gestion des stocks.</w:t>
            </w:r>
          </w:p>
          <w:p w14:paraId="4EDF4E3A"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Standardiser les procédures</w:t>
            </w:r>
            <w:r w:rsidRPr="00A24040">
              <w:rPr>
                <w:rFonts w:ascii="Century Gothic" w:hAnsi="Century Gothic"/>
                <w:color w:val="595959" w:themeColor="text1" w:themeTint="A6"/>
                <w:kern w:val="0"/>
                <w:sz w:val="18"/>
                <w:szCs w:val="18"/>
              </w:rPr>
              <w:t> : créer et appliquer des procédures standardisées pour le comptage des stocks.</w:t>
            </w:r>
          </w:p>
          <w:p w14:paraId="67C8E9AD"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18"/>
              </w:rPr>
              <w:t>Intégration du système</w:t>
            </w:r>
            <w:r w:rsidRPr="00A24040">
              <w:rPr>
                <w:rFonts w:ascii="Century Gothic" w:hAnsi="Century Gothic"/>
                <w:color w:val="595959" w:themeColor="text1" w:themeTint="A6"/>
                <w:kern w:val="0"/>
                <w:sz w:val="18"/>
                <w:szCs w:val="18"/>
              </w:rPr>
              <w:t> : le système de gestion des stocks n’est pas entièrement intégré au système de commande.</w:t>
            </w:r>
          </w:p>
        </w:tc>
      </w:tr>
      <w:tr w:rsidR="00A24040" w:rsidRPr="00A24040" w14:paraId="1ABB4FE1" w14:textId="77777777" w:rsidTr="000B6635">
        <w:trPr>
          <w:trHeight w:val="288"/>
        </w:trPr>
        <w:tc>
          <w:tcPr>
            <w:tcW w:w="14390" w:type="dxa"/>
            <w:gridSpan w:val="3"/>
            <w:shd w:val="clear" w:color="auto" w:fill="F8FBEB"/>
            <w:vAlign w:val="center"/>
          </w:tcPr>
          <w:p w14:paraId="619E8E05"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RÉSULTATS</w:t>
            </w:r>
          </w:p>
        </w:tc>
      </w:tr>
      <w:tr w:rsidR="00A24040" w:rsidRPr="00A24040" w14:paraId="3B9AD54E" w14:textId="77777777" w:rsidTr="000B6635">
        <w:trPr>
          <w:trHeight w:val="1008"/>
        </w:trPr>
        <w:tc>
          <w:tcPr>
            <w:tcW w:w="14390" w:type="dxa"/>
            <w:gridSpan w:val="3"/>
            <w:vAlign w:val="center"/>
          </w:tcPr>
          <w:p w14:paraId="1EF41A18"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Taux de précision</w:t>
            </w:r>
            <w:r w:rsidRPr="00A24040">
              <w:rPr>
                <w:rFonts w:ascii="Century Gothic" w:hAnsi="Century Gothic"/>
                <w:color w:val="595959" w:themeColor="text1" w:themeTint="A6"/>
                <w:kern w:val="0"/>
                <w:sz w:val="18"/>
                <w:szCs w:val="18"/>
              </w:rPr>
              <w:t> : amélioration à 92 % dans les trois mois suivant la mise en œuvre.</w:t>
            </w:r>
          </w:p>
          <w:p w14:paraId="1599DCC5"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Ruptures de stock</w:t>
            </w:r>
            <w:r w:rsidRPr="00A24040">
              <w:rPr>
                <w:rFonts w:ascii="Century Gothic" w:hAnsi="Century Gothic"/>
                <w:color w:val="595959" w:themeColor="text1" w:themeTint="A6"/>
                <w:kern w:val="0"/>
                <w:sz w:val="18"/>
                <w:szCs w:val="18"/>
              </w:rPr>
              <w:t> : réduction à 7 incidents par mois</w:t>
            </w:r>
          </w:p>
          <w:p w14:paraId="4AB72112"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Excédents de stock</w:t>
            </w:r>
            <w:r w:rsidRPr="00A24040">
              <w:rPr>
                <w:rFonts w:ascii="Century Gothic" w:hAnsi="Century Gothic"/>
                <w:color w:val="595959" w:themeColor="text1" w:themeTint="A6"/>
                <w:kern w:val="0"/>
                <w:sz w:val="18"/>
                <w:szCs w:val="18"/>
              </w:rPr>
              <w:t> : réduction des excédents de stock à 8 % du stock total</w:t>
            </w:r>
          </w:p>
          <w:p w14:paraId="6E7C8F85" w14:textId="77777777" w:rsidR="00A24040" w:rsidRPr="00A24040" w:rsidRDefault="00A24040" w:rsidP="000B6635">
            <w:pPr>
              <w:pStyle w:val="ListParagraph"/>
              <w:numPr>
                <w:ilvl w:val="0"/>
                <w:numId w:val="4"/>
              </w:numPr>
              <w:rPr>
                <w:rFonts w:ascii="Century Gothic" w:hAnsi="Century Gothic"/>
                <w:color w:val="595959" w:themeColor="text1" w:themeTint="A6"/>
                <w:kern w:val="0"/>
                <w:sz w:val="20"/>
                <w:szCs w:val="20"/>
              </w:rPr>
            </w:pPr>
            <w:r>
              <w:rPr>
                <w:rFonts w:ascii="Century Gothic" w:hAnsi="Century Gothic"/>
                <w:b/>
                <w:color w:val="595959" w:themeColor="text1" w:themeTint="A6"/>
                <w:kern w:val="0"/>
                <w:sz w:val="18"/>
              </w:rPr>
              <w:t>Réclamations client</w:t>
            </w:r>
            <w:r w:rsidRPr="00A24040">
              <w:rPr>
                <w:rFonts w:ascii="Century Gothic" w:hAnsi="Century Gothic"/>
                <w:color w:val="595959" w:themeColor="text1" w:themeTint="A6"/>
                <w:kern w:val="0"/>
                <w:sz w:val="18"/>
                <w:szCs w:val="18"/>
              </w:rPr>
              <w:t> : réduction à 12 par mois.</w:t>
            </w:r>
          </w:p>
        </w:tc>
      </w:tr>
      <w:tr w:rsidR="00A24040" w:rsidRPr="00A24040" w14:paraId="1F546320" w14:textId="77777777" w:rsidTr="000B6635">
        <w:trPr>
          <w:trHeight w:val="288"/>
        </w:trPr>
        <w:tc>
          <w:tcPr>
            <w:tcW w:w="14390" w:type="dxa"/>
            <w:gridSpan w:val="3"/>
            <w:shd w:val="clear" w:color="auto" w:fill="FBFDF5"/>
            <w:vAlign w:val="center"/>
          </w:tcPr>
          <w:p w14:paraId="3DF5F212" w14:textId="77777777" w:rsidR="00A24040" w:rsidRPr="00A24040" w:rsidRDefault="00A24040" w:rsidP="000B6635">
            <w:pPr>
              <w:rPr>
                <w:rFonts w:ascii="Century Gothic" w:hAnsi="Century Gothic"/>
                <w:color w:val="595959" w:themeColor="text1" w:themeTint="A6"/>
                <w:kern w:val="0"/>
                <w:sz w:val="28"/>
                <w:szCs w:val="28"/>
              </w:rPr>
            </w:pPr>
            <w:r>
              <w:rPr>
                <w:rFonts w:ascii="Century Gothic" w:hAnsi="Century Gothic"/>
                <w:b/>
                <w:color w:val="595959" w:themeColor="text1" w:themeTint="A6"/>
                <w:kern w:val="0"/>
                <w:sz w:val="28"/>
              </w:rPr>
              <w:t>&gt;&gt;</w:t>
            </w:r>
            <w:r w:rsidRPr="00A24040">
              <w:rPr>
                <w:rFonts w:ascii="Century Gothic" w:hAnsi="Century Gothic"/>
                <w:color w:val="595959" w:themeColor="text1" w:themeTint="A6"/>
                <w:kern w:val="0"/>
                <w:sz w:val="28"/>
                <w:szCs w:val="28"/>
              </w:rPr>
              <w:t xml:space="preserve"> SUIVI</w:t>
            </w:r>
          </w:p>
        </w:tc>
      </w:tr>
      <w:tr w:rsidR="00A24040" w:rsidRPr="00A24040" w14:paraId="4DC19DDA" w14:textId="77777777" w:rsidTr="000B6635">
        <w:trPr>
          <w:trHeight w:val="1008"/>
        </w:trPr>
        <w:tc>
          <w:tcPr>
            <w:tcW w:w="14390" w:type="dxa"/>
            <w:gridSpan w:val="3"/>
            <w:vAlign w:val="center"/>
          </w:tcPr>
          <w:p w14:paraId="036B7A27"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Suivi</w:t>
            </w:r>
            <w:r w:rsidRPr="00A24040">
              <w:rPr>
                <w:rFonts w:ascii="Century Gothic" w:hAnsi="Century Gothic"/>
                <w:color w:val="595959" w:themeColor="text1" w:themeTint="A6"/>
                <w:kern w:val="0"/>
                <w:sz w:val="18"/>
                <w:szCs w:val="18"/>
              </w:rPr>
              <w:t> : continuer à surveiller l’exactitude des stocks chaque mois et ajuster les processus au besoin.</w:t>
            </w:r>
          </w:p>
          <w:p w14:paraId="4D39CE22"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Formation continue</w:t>
            </w:r>
            <w:r w:rsidRPr="00A24040">
              <w:rPr>
                <w:rFonts w:ascii="Century Gothic" w:hAnsi="Century Gothic"/>
                <w:color w:val="595959" w:themeColor="text1" w:themeTint="A6"/>
                <w:kern w:val="0"/>
                <w:sz w:val="18"/>
                <w:szCs w:val="18"/>
              </w:rPr>
              <w:t> : planifier des sessions de formation trimestrielles de rafraîchissement pour tout le personnel d’entrepôt.</w:t>
            </w:r>
          </w:p>
          <w:p w14:paraId="3DA5CF62" w14:textId="77777777" w:rsidR="00A24040" w:rsidRPr="00A24040" w:rsidRDefault="00A24040" w:rsidP="000B6635">
            <w:pPr>
              <w:rPr>
                <w:rFonts w:ascii="Century Gothic" w:hAnsi="Century Gothic"/>
                <w:color w:val="595959" w:themeColor="text1" w:themeTint="A6"/>
                <w:kern w:val="0"/>
                <w:sz w:val="18"/>
                <w:szCs w:val="18"/>
              </w:rPr>
            </w:pPr>
            <w:r>
              <w:rPr>
                <w:rFonts w:ascii="Century Gothic" w:hAnsi="Century Gothic"/>
                <w:b/>
                <w:color w:val="595959" w:themeColor="text1" w:themeTint="A6"/>
                <w:kern w:val="0"/>
                <w:sz w:val="18"/>
              </w:rPr>
              <w:t>Audits des procédures</w:t>
            </w:r>
            <w:r w:rsidRPr="00A24040">
              <w:rPr>
                <w:rFonts w:ascii="Century Gothic" w:hAnsi="Century Gothic"/>
                <w:color w:val="595959" w:themeColor="text1" w:themeTint="A6"/>
                <w:kern w:val="0"/>
                <w:sz w:val="18"/>
                <w:szCs w:val="18"/>
              </w:rPr>
              <w:t> : réaliser des audits bimensuels pour assurer la conformité aux procédures standardisées.</w:t>
            </w:r>
          </w:p>
          <w:p w14:paraId="1D11C50F" w14:textId="77777777" w:rsidR="00A24040" w:rsidRPr="00A24040" w:rsidRDefault="00A24040" w:rsidP="000B6635">
            <w:pPr>
              <w:rPr>
                <w:rFonts w:ascii="Century Gothic" w:hAnsi="Century Gothic"/>
                <w:b/>
                <w:bCs/>
                <w:color w:val="595959" w:themeColor="text1" w:themeTint="A6"/>
                <w:kern w:val="0"/>
                <w:sz w:val="20"/>
                <w:szCs w:val="20"/>
              </w:rPr>
            </w:pPr>
            <w:r>
              <w:rPr>
                <w:rFonts w:ascii="Century Gothic" w:hAnsi="Century Gothic"/>
                <w:b/>
                <w:color w:val="595959" w:themeColor="text1" w:themeTint="A6"/>
                <w:kern w:val="0"/>
                <w:sz w:val="18"/>
              </w:rPr>
              <w:t>Boucle de rétroaction</w:t>
            </w:r>
            <w:r w:rsidRPr="00A24040">
              <w:rPr>
                <w:rFonts w:ascii="Century Gothic" w:hAnsi="Century Gothic"/>
                <w:color w:val="595959" w:themeColor="text1" w:themeTint="A6"/>
                <w:kern w:val="0"/>
                <w:sz w:val="18"/>
                <w:szCs w:val="18"/>
              </w:rPr>
              <w:t> : définir un mécanisme de rétroaction pour que le personnel signale les problèmes et suggère des améliorations.</w:t>
            </w:r>
          </w:p>
        </w:tc>
      </w:tr>
    </w:tbl>
    <w:p w14:paraId="17D18007" w14:textId="77777777" w:rsidR="00A24040" w:rsidRPr="00A24040" w:rsidRDefault="00A24040" w:rsidP="00A24040">
      <w:pPr>
        <w:rPr>
          <w:rFonts w:ascii="Century Gothic" w:hAnsi="Century Gothic"/>
          <w:color w:val="595959" w:themeColor="text1" w:themeTint="A6"/>
          <w:kern w:val="0"/>
          <w:sz w:val="44"/>
          <w:szCs w:val="44"/>
        </w:rPr>
      </w:pPr>
      <w:r w:rsidRPr="00A24040">
        <w:rPr>
          <w:rFonts w:ascii="Century Gothic" w:hAnsi="Century Gothic"/>
          <w:noProof/>
          <w:color w:val="595959" w:themeColor="text1" w:themeTint="A6"/>
          <w:kern w:val="0"/>
          <w:sz w:val="44"/>
          <w:szCs w:val="44"/>
        </w:rPr>
        <w:lastRenderedPageBreak/>
        <w:drawing>
          <wp:anchor distT="0" distB="0" distL="114300" distR="114300" simplePos="0" relativeHeight="251661312" behindDoc="0" locked="0" layoutInCell="1" allowOverlap="1" wp14:anchorId="0CA6B2CD" wp14:editId="3893A553">
            <wp:simplePos x="0" y="0"/>
            <wp:positionH relativeFrom="column">
              <wp:posOffset>7389628</wp:posOffset>
            </wp:positionH>
            <wp:positionV relativeFrom="paragraph">
              <wp:posOffset>-138223</wp:posOffset>
            </wp:positionV>
            <wp:extent cx="1724914" cy="883938"/>
            <wp:effectExtent l="0" t="0" r="8890" b="0"/>
            <wp:wrapNone/>
            <wp:docPr id="183297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6962" name="Picture 1"/>
                    <pic:cNvPicPr/>
                  </pic:nvPicPr>
                  <pic:blipFill>
                    <a:blip r:embed="rId10">
                      <a:extLst>
                        <a:ext uri="{28A0092B-C50C-407E-A947-70E740481C1C}">
                          <a14:useLocalDpi xmlns:a14="http://schemas.microsoft.com/office/drawing/2010/main" val="0"/>
                        </a:ext>
                      </a:extLst>
                    </a:blip>
                    <a:srcRect l="31" r="31"/>
                    <a:stretch>
                      <a:fillRect/>
                    </a:stretch>
                  </pic:blipFill>
                  <pic:spPr bwMode="auto">
                    <a:xfrm>
                      <a:off x="0" y="0"/>
                      <a:ext cx="1724914" cy="8839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themeColor="text1" w:themeTint="A6"/>
          <w:kern w:val="0"/>
          <w:sz w:val="44"/>
        </w:rPr>
        <w:t xml:space="preserve">Questions fréquentes </w:t>
      </w:r>
      <w:r w:rsidRPr="00A24040">
        <w:rPr>
          <w:rFonts w:ascii="Century Gothic" w:hAnsi="Century Gothic"/>
          <w:color w:val="595959" w:themeColor="text1" w:themeTint="A6"/>
          <w:kern w:val="0"/>
          <w:sz w:val="44"/>
          <w:szCs w:val="44"/>
        </w:rPr>
        <w:br/>
      </w:r>
      <w:r>
        <w:rPr>
          <w:rFonts w:ascii="Century Gothic" w:hAnsi="Century Gothic"/>
          <w:color w:val="595959" w:themeColor="text1" w:themeTint="A6"/>
          <w:kern w:val="0"/>
          <w:sz w:val="44"/>
        </w:rPr>
        <w:t>liées à la résolution des problèmes</w:t>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969"/>
        <w:gridCol w:w="11401"/>
      </w:tblGrid>
      <w:tr w:rsidR="00A24040" w:rsidRPr="00A24040" w14:paraId="18E873DC" w14:textId="77777777" w:rsidTr="004D7A3D">
        <w:trPr>
          <w:trHeight w:val="1683"/>
        </w:trPr>
        <w:tc>
          <w:tcPr>
            <w:tcW w:w="2969" w:type="dxa"/>
            <w:shd w:val="clear" w:color="auto" w:fill="FBFDF5"/>
            <w:vAlign w:val="center"/>
          </w:tcPr>
          <w:p w14:paraId="5B293920"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Qu’est-ce qu’un modèle A3 de rapport pour la résolution de problèmes ?</w:t>
            </w:r>
          </w:p>
        </w:tc>
        <w:tc>
          <w:tcPr>
            <w:tcW w:w="11401" w:type="dxa"/>
            <w:vAlign w:val="center"/>
          </w:tcPr>
          <w:p w14:paraId="57815D63"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Un modèle A3 de rapport pour la résolution de problèmes est un outil structuré qui permet d’identifier, d’analyser et de résoudre les problèmes. Il suit le cycle PDCA (planifier, développer, contrôler, agir) et tire son nom du format de papier A3 généralement utilisé pour ces rapports.</w:t>
            </w:r>
          </w:p>
        </w:tc>
      </w:tr>
      <w:tr w:rsidR="00A24040" w:rsidRPr="00A24040" w14:paraId="4A0AE9E2" w14:textId="77777777" w:rsidTr="004D7A3D">
        <w:trPr>
          <w:trHeight w:val="2661"/>
        </w:trPr>
        <w:tc>
          <w:tcPr>
            <w:tcW w:w="2969" w:type="dxa"/>
            <w:shd w:val="clear" w:color="auto" w:fill="FBFDF5"/>
            <w:vAlign w:val="center"/>
          </w:tcPr>
          <w:p w14:paraId="28B1910C"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Quelles sont les principales sections de ce modèle A3 ?</w:t>
            </w:r>
          </w:p>
        </w:tc>
        <w:tc>
          <w:tcPr>
            <w:tcW w:w="11401" w:type="dxa"/>
            <w:vAlign w:val="center"/>
          </w:tcPr>
          <w:p w14:paraId="3F162FD5"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Énoncé du problème</w:t>
            </w:r>
            <w:r w:rsidRPr="006D4C44">
              <w:rPr>
                <w:rFonts w:ascii="Century Gothic" w:hAnsi="Century Gothic"/>
                <w:color w:val="595959" w:themeColor="text1" w:themeTint="A6"/>
                <w:kern w:val="0"/>
                <w:sz w:val="24"/>
              </w:rPr>
              <w:t> : définissez clairement le défi ou le problème concerné.</w:t>
            </w:r>
          </w:p>
          <w:p w14:paraId="5135DA3E"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État actuel</w:t>
            </w:r>
            <w:r w:rsidRPr="00A24040">
              <w:rPr>
                <w:rFonts w:ascii="Century Gothic" w:hAnsi="Century Gothic"/>
                <w:color w:val="595959" w:themeColor="text1" w:themeTint="A6"/>
                <w:kern w:val="0"/>
                <w:sz w:val="24"/>
                <w:szCs w:val="24"/>
              </w:rPr>
              <w:t> : décrivez la situation actuelle à l’aide de données et d’observations.</w:t>
            </w:r>
          </w:p>
          <w:p w14:paraId="1A024A87"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État cible</w:t>
            </w:r>
            <w:r w:rsidRPr="00A24040">
              <w:rPr>
                <w:rFonts w:ascii="Century Gothic" w:hAnsi="Century Gothic"/>
                <w:color w:val="595959" w:themeColor="text1" w:themeTint="A6"/>
                <w:kern w:val="0"/>
                <w:sz w:val="24"/>
                <w:szCs w:val="24"/>
              </w:rPr>
              <w:t> : décrivez le résultat souhaité ou la condition future.</w:t>
            </w:r>
          </w:p>
          <w:p w14:paraId="64F1D3E3" w14:textId="77777777" w:rsidR="00A24040" w:rsidRPr="004D7A3D" w:rsidRDefault="00A24040" w:rsidP="000B6635">
            <w:pPr>
              <w:pStyle w:val="ListParagraph"/>
              <w:numPr>
                <w:ilvl w:val="0"/>
                <w:numId w:val="5"/>
              </w:numPr>
              <w:rPr>
                <w:rFonts w:ascii="Century Gothic" w:hAnsi="Century Gothic"/>
                <w:color w:val="595959" w:themeColor="text1" w:themeTint="A6"/>
                <w:kern w:val="0"/>
                <w:sz w:val="24"/>
                <w:szCs w:val="24"/>
                <w:u w:val="single"/>
              </w:rPr>
            </w:pPr>
            <w:r w:rsidRPr="004D7A3D">
              <w:rPr>
                <w:rFonts w:ascii="Century Gothic" w:hAnsi="Century Gothic"/>
                <w:color w:val="595959" w:themeColor="text1" w:themeTint="A6"/>
                <w:kern w:val="0"/>
                <w:sz w:val="24"/>
                <w:szCs w:val="24"/>
                <w:u w:val="single"/>
              </w:rPr>
              <w:t>Analyse des causes profondes</w:t>
            </w:r>
            <w:r w:rsidRPr="004D7A3D">
              <w:rPr>
                <w:rFonts w:ascii="Century Gothic" w:hAnsi="Century Gothic"/>
                <w:color w:val="595959" w:themeColor="text1" w:themeTint="A6"/>
                <w:kern w:val="0"/>
                <w:sz w:val="24"/>
              </w:rPr>
              <w:t> : identifiez les causes profondes du problème.</w:t>
            </w:r>
          </w:p>
          <w:p w14:paraId="2C5AAA2C"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Contre-mesures</w:t>
            </w:r>
            <w:r w:rsidRPr="00A24040">
              <w:rPr>
                <w:rFonts w:ascii="Century Gothic" w:hAnsi="Century Gothic"/>
                <w:color w:val="595959" w:themeColor="text1" w:themeTint="A6"/>
                <w:kern w:val="0"/>
                <w:sz w:val="24"/>
                <w:szCs w:val="24"/>
              </w:rPr>
              <w:t> : proposez des mesures pour traiter les causes profondes.</w:t>
            </w:r>
          </w:p>
          <w:p w14:paraId="2D3F1362"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Résultats</w:t>
            </w:r>
            <w:r w:rsidRPr="00A24040">
              <w:rPr>
                <w:rFonts w:ascii="Century Gothic" w:hAnsi="Century Gothic"/>
                <w:color w:val="595959" w:themeColor="text1" w:themeTint="A6"/>
                <w:kern w:val="0"/>
                <w:sz w:val="24"/>
                <w:szCs w:val="24"/>
              </w:rPr>
              <w:t> : évaluez les résultats après la mise en œuvre des contre-mesures.</w:t>
            </w:r>
          </w:p>
          <w:p w14:paraId="67D74F52" w14:textId="77777777" w:rsidR="00A24040" w:rsidRPr="00A24040" w:rsidRDefault="00A24040" w:rsidP="000B6635">
            <w:pPr>
              <w:pStyle w:val="ListParagraph"/>
              <w:numPr>
                <w:ilvl w:val="0"/>
                <w:numId w:val="5"/>
              </w:num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u w:val="single"/>
              </w:rPr>
              <w:t>Suivi</w:t>
            </w:r>
            <w:r w:rsidRPr="00A24040">
              <w:rPr>
                <w:rFonts w:ascii="Century Gothic" w:hAnsi="Century Gothic"/>
                <w:color w:val="595959" w:themeColor="text1" w:themeTint="A6"/>
                <w:kern w:val="0"/>
                <w:sz w:val="24"/>
                <w:szCs w:val="24"/>
              </w:rPr>
              <w:t> : répertoriez les autres mesures nécessaires pour maintenir les améliorations et normaliser la solution.</w:t>
            </w:r>
          </w:p>
        </w:tc>
      </w:tr>
      <w:tr w:rsidR="00A24040" w:rsidRPr="00A24040" w14:paraId="0260B8DC" w14:textId="77777777" w:rsidTr="004D7A3D">
        <w:trPr>
          <w:trHeight w:val="1487"/>
        </w:trPr>
        <w:tc>
          <w:tcPr>
            <w:tcW w:w="2969" w:type="dxa"/>
            <w:shd w:val="clear" w:color="auto" w:fill="FBFDF5"/>
            <w:vAlign w:val="center"/>
          </w:tcPr>
          <w:p w14:paraId="1FBB6EED"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Qui est responsable de chaque section du rapport A3 ?</w:t>
            </w:r>
          </w:p>
        </w:tc>
        <w:tc>
          <w:tcPr>
            <w:tcW w:w="11401" w:type="dxa"/>
            <w:vAlign w:val="center"/>
          </w:tcPr>
          <w:p w14:paraId="749B3C2E"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Généralement, le propriétaire ou le chef d’équipe est responsable de la coordination de la réalisation du rapport A3. Des sections spécifiques peuvent être attribuées aux membres de l’équipe qui disposent de l’expertise ou des responsabilités pertinentes.</w:t>
            </w:r>
          </w:p>
        </w:tc>
      </w:tr>
      <w:tr w:rsidR="00A24040" w:rsidRPr="00A24040" w14:paraId="01053690" w14:textId="77777777" w:rsidTr="004D7A3D">
        <w:trPr>
          <w:trHeight w:val="1515"/>
        </w:trPr>
        <w:tc>
          <w:tcPr>
            <w:tcW w:w="2969" w:type="dxa"/>
            <w:shd w:val="clear" w:color="auto" w:fill="FBFDF5"/>
            <w:vAlign w:val="center"/>
          </w:tcPr>
          <w:p w14:paraId="53A0850C"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À quelle fréquence dois-je vérifier et mettre à jour le rapport A3 ?</w:t>
            </w:r>
          </w:p>
        </w:tc>
        <w:tc>
          <w:tcPr>
            <w:tcW w:w="11401" w:type="dxa"/>
            <w:vAlign w:val="center"/>
          </w:tcPr>
          <w:p w14:paraId="501CEEE2"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Vérifiez régulièrement le rapport A3, en particulier pendant les phases de mise en œuvre et de suivi. Effectuez des mises à jour à mesure que de nouvelles données sont disponibles ou que les circonstances changent.</w:t>
            </w:r>
          </w:p>
        </w:tc>
      </w:tr>
      <w:tr w:rsidR="00A24040" w:rsidRPr="00A24040" w14:paraId="0C167C18" w14:textId="77777777" w:rsidTr="004D7A3D">
        <w:trPr>
          <w:trHeight w:val="1501"/>
        </w:trPr>
        <w:tc>
          <w:tcPr>
            <w:tcW w:w="2969" w:type="dxa"/>
            <w:shd w:val="clear" w:color="auto" w:fill="FBFDF5"/>
            <w:vAlign w:val="center"/>
          </w:tcPr>
          <w:p w14:paraId="400AD95A"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Ce modèle A3 est-il personnalisable ?</w:t>
            </w:r>
          </w:p>
        </w:tc>
        <w:tc>
          <w:tcPr>
            <w:tcW w:w="11401" w:type="dxa"/>
            <w:vAlign w:val="center"/>
          </w:tcPr>
          <w:p w14:paraId="7B411D85" w14:textId="77777777" w:rsidR="00A24040" w:rsidRPr="00A24040" w:rsidRDefault="00A24040" w:rsidP="000B6635">
            <w:pPr>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Oui, vous pouvez personnaliser ce modèle A3 en fonction des besoins et préférences spécifiques de votre organisation ou de votre projet. Assurez-vous que les éléments essentiels du cycle PDCA sont maintenus.</w:t>
            </w:r>
          </w:p>
        </w:tc>
      </w:tr>
    </w:tbl>
    <w:p w14:paraId="55A35319" w14:textId="77777777" w:rsidR="00A24040" w:rsidRPr="00A24040" w:rsidRDefault="00A24040" w:rsidP="00A24040">
      <w:pPr>
        <w:rPr>
          <w:rFonts w:ascii="Century Gothic" w:hAnsi="Century Gothic"/>
          <w:b/>
          <w:bCs/>
          <w:color w:val="595959" w:themeColor="text1" w:themeTint="A6"/>
          <w:kern w:val="0"/>
          <w:sz w:val="24"/>
          <w:szCs w:val="24"/>
        </w:rPr>
      </w:pPr>
    </w:p>
    <w:p w14:paraId="75B7D0A1" w14:textId="77777777" w:rsidR="00A24040" w:rsidRPr="00A24040" w:rsidRDefault="00A24040" w:rsidP="00A24040">
      <w:pPr>
        <w:rPr>
          <w:rFonts w:ascii="Century Gothic" w:hAnsi="Century Gothic"/>
          <w:b/>
          <w:bCs/>
          <w:color w:val="595959" w:themeColor="text1" w:themeTint="A6"/>
          <w:kern w:val="0"/>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24040" w:rsidRPr="00A24040" w14:paraId="7171F78B" w14:textId="77777777" w:rsidTr="000B6635">
        <w:trPr>
          <w:trHeight w:val="2338"/>
        </w:trPr>
        <w:tc>
          <w:tcPr>
            <w:tcW w:w="14233" w:type="dxa"/>
          </w:tcPr>
          <w:p w14:paraId="27CB9591" w14:textId="77777777" w:rsidR="00A24040" w:rsidRPr="00A24040" w:rsidRDefault="00A24040" w:rsidP="000B6635">
            <w:pPr>
              <w:jc w:val="center"/>
              <w:rPr>
                <w:rFonts w:ascii="Century Gothic" w:hAnsi="Century Gothic" w:cs="Arial"/>
                <w:b/>
                <w:kern w:val="0"/>
                <w:sz w:val="20"/>
                <w:szCs w:val="20"/>
              </w:rPr>
            </w:pPr>
            <w:r>
              <w:rPr>
                <w:rFonts w:ascii="Century Gothic" w:hAnsi="Century Gothic"/>
                <w:b/>
                <w:kern w:val="0"/>
                <w:sz w:val="20"/>
              </w:rPr>
              <w:t>EXCLUSION DE RESPONSABILITÉ</w:t>
            </w:r>
          </w:p>
          <w:p w14:paraId="4835B6DD" w14:textId="77777777" w:rsidR="00A24040" w:rsidRPr="00A24040" w:rsidRDefault="00A24040" w:rsidP="000B6635">
            <w:pPr>
              <w:rPr>
                <w:rFonts w:ascii="Century Gothic" w:hAnsi="Century Gothic" w:cs="Arial"/>
                <w:kern w:val="0"/>
                <w:szCs w:val="20"/>
              </w:rPr>
            </w:pPr>
          </w:p>
          <w:p w14:paraId="4FB5184C" w14:textId="77777777" w:rsidR="00A24040" w:rsidRPr="00A24040" w:rsidRDefault="00A24040" w:rsidP="000B6635">
            <w:pPr>
              <w:rPr>
                <w:rFonts w:ascii="Century Gothic" w:hAnsi="Century Gothic" w:cs="Arial"/>
                <w:kern w:val="0"/>
                <w:szCs w:val="20"/>
              </w:rPr>
            </w:pPr>
            <w:r>
              <w:rPr>
                <w:rFonts w:ascii="Century Gothic" w:hAnsi="Century Gothic"/>
                <w:kern w:val="0"/>
              </w:rPr>
              <w:t xml:space="preserve">Tous les articles, modèles ou informations proposés par </w:t>
            </w:r>
            <w:proofErr w:type="spellStart"/>
            <w:r>
              <w:rPr>
                <w:rFonts w:ascii="Century Gothic" w:hAnsi="Century Gothic"/>
                <w:kern w:val="0"/>
              </w:rPr>
              <w:t>Smartsheet</w:t>
            </w:r>
            <w:proofErr w:type="spellEnd"/>
            <w:r>
              <w:rPr>
                <w:rFonts w:ascii="Century Gothic" w:hAnsi="Century Gothic"/>
                <w:kern w:val="0"/>
              </w:rPr>
              <w:t xml:space="preserve"> sur le site Web sont fournis à titre de référence uniquement.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de votre propre responsabilité, à vos propres risques.</w:t>
            </w:r>
          </w:p>
        </w:tc>
      </w:tr>
    </w:tbl>
    <w:p w14:paraId="3C328AD4" w14:textId="77777777" w:rsidR="00A24040" w:rsidRPr="00A24040" w:rsidRDefault="00A24040" w:rsidP="00A24040">
      <w:pPr>
        <w:rPr>
          <w:rFonts w:ascii="Century Gothic" w:hAnsi="Century Gothic" w:cs="Arial"/>
          <w:kern w:val="0"/>
          <w:sz w:val="20"/>
          <w:szCs w:val="20"/>
        </w:rPr>
      </w:pPr>
    </w:p>
    <w:p w14:paraId="7A04C041" w14:textId="77777777" w:rsidR="00A24040" w:rsidRPr="00A24040" w:rsidRDefault="00A24040" w:rsidP="00A24040">
      <w:pPr>
        <w:rPr>
          <w:rFonts w:ascii="Century Gothic" w:hAnsi="Century Gothic" w:cs="Arial"/>
          <w:kern w:val="0"/>
          <w:sz w:val="20"/>
          <w:szCs w:val="20"/>
        </w:rPr>
      </w:pPr>
    </w:p>
    <w:p w14:paraId="23506444" w14:textId="77777777" w:rsidR="00A24040" w:rsidRPr="00A24040" w:rsidRDefault="00A24040" w:rsidP="00A24040">
      <w:pPr>
        <w:spacing w:after="0" w:line="240" w:lineRule="auto"/>
        <w:rPr>
          <w:rFonts w:ascii="Century Gothic" w:hAnsi="Century Gothic"/>
          <w:i/>
          <w:iCs/>
          <w:color w:val="595959" w:themeColor="text1" w:themeTint="A6"/>
          <w:kern w:val="0"/>
        </w:rPr>
      </w:pPr>
    </w:p>
    <w:p w14:paraId="5E2358D9" w14:textId="77777777" w:rsidR="00A24040" w:rsidRPr="00A24040" w:rsidRDefault="00A24040" w:rsidP="00A24040">
      <w:pPr>
        <w:rPr>
          <w:rFonts w:ascii="Century Gothic" w:hAnsi="Century Gothic"/>
          <w:b/>
          <w:bCs/>
          <w:color w:val="595959" w:themeColor="text1" w:themeTint="A6"/>
          <w:kern w:val="0"/>
          <w:sz w:val="24"/>
          <w:szCs w:val="24"/>
        </w:rPr>
      </w:pPr>
    </w:p>
    <w:sectPr w:rsidR="00A24040" w:rsidRPr="00A24040" w:rsidSect="0070718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C72D8" w14:textId="77777777" w:rsidR="002566DD" w:rsidRPr="00A24040" w:rsidRDefault="002566DD" w:rsidP="007E52C9">
      <w:pPr>
        <w:spacing w:after="0" w:line="240" w:lineRule="auto"/>
        <w:rPr>
          <w:kern w:val="0"/>
        </w:rPr>
      </w:pPr>
      <w:r w:rsidRPr="00A24040">
        <w:rPr>
          <w:kern w:val="0"/>
        </w:rPr>
        <w:separator/>
      </w:r>
    </w:p>
  </w:endnote>
  <w:endnote w:type="continuationSeparator" w:id="0">
    <w:p w14:paraId="518CD234" w14:textId="77777777" w:rsidR="002566DD" w:rsidRPr="00A24040" w:rsidRDefault="002566DD" w:rsidP="007E52C9">
      <w:pPr>
        <w:spacing w:after="0" w:line="240" w:lineRule="auto"/>
        <w:rPr>
          <w:kern w:val="0"/>
        </w:rPr>
      </w:pPr>
      <w:r w:rsidRPr="00A24040">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AA23E" w14:textId="77777777" w:rsidR="002566DD" w:rsidRPr="00A24040" w:rsidRDefault="002566DD" w:rsidP="007E52C9">
      <w:pPr>
        <w:spacing w:after="0" w:line="240" w:lineRule="auto"/>
        <w:rPr>
          <w:kern w:val="0"/>
        </w:rPr>
      </w:pPr>
      <w:r w:rsidRPr="00A24040">
        <w:rPr>
          <w:kern w:val="0"/>
        </w:rPr>
        <w:separator/>
      </w:r>
    </w:p>
  </w:footnote>
  <w:footnote w:type="continuationSeparator" w:id="0">
    <w:p w14:paraId="65DF0B89" w14:textId="77777777" w:rsidR="002566DD" w:rsidRPr="00A24040" w:rsidRDefault="002566DD" w:rsidP="007E52C9">
      <w:pPr>
        <w:spacing w:after="0" w:line="240" w:lineRule="auto"/>
        <w:rPr>
          <w:kern w:val="0"/>
        </w:rPr>
      </w:pPr>
      <w:r w:rsidRPr="00A24040">
        <w:rPr>
          <w:kern w:val="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557DF"/>
    <w:multiLevelType w:val="hybridMultilevel"/>
    <w:tmpl w:val="AD5C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62870"/>
    <w:multiLevelType w:val="hybridMultilevel"/>
    <w:tmpl w:val="2698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67DFD"/>
    <w:multiLevelType w:val="hybridMultilevel"/>
    <w:tmpl w:val="31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C0319"/>
    <w:multiLevelType w:val="hybridMultilevel"/>
    <w:tmpl w:val="12B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B3291"/>
    <w:multiLevelType w:val="hybridMultilevel"/>
    <w:tmpl w:val="659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77608">
    <w:abstractNumId w:val="0"/>
  </w:num>
  <w:num w:numId="2" w16cid:durableId="1578709070">
    <w:abstractNumId w:val="2"/>
  </w:num>
  <w:num w:numId="3" w16cid:durableId="1081171608">
    <w:abstractNumId w:val="1"/>
  </w:num>
  <w:num w:numId="4" w16cid:durableId="1279144719">
    <w:abstractNumId w:val="4"/>
  </w:num>
  <w:num w:numId="5" w16cid:durableId="183305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81"/>
    <w:rsid w:val="00130948"/>
    <w:rsid w:val="00144D6A"/>
    <w:rsid w:val="00190CB5"/>
    <w:rsid w:val="001A3E95"/>
    <w:rsid w:val="0022017E"/>
    <w:rsid w:val="002566DD"/>
    <w:rsid w:val="004A18F0"/>
    <w:rsid w:val="004D7A3D"/>
    <w:rsid w:val="005A4AFF"/>
    <w:rsid w:val="00692859"/>
    <w:rsid w:val="00695F3C"/>
    <w:rsid w:val="006D4C44"/>
    <w:rsid w:val="00707181"/>
    <w:rsid w:val="007540F7"/>
    <w:rsid w:val="00787471"/>
    <w:rsid w:val="007E52C9"/>
    <w:rsid w:val="0085348A"/>
    <w:rsid w:val="00975571"/>
    <w:rsid w:val="009D0755"/>
    <w:rsid w:val="009D4580"/>
    <w:rsid w:val="00A24040"/>
    <w:rsid w:val="00A93C31"/>
    <w:rsid w:val="00B23D43"/>
    <w:rsid w:val="00B678CD"/>
    <w:rsid w:val="00D2241B"/>
    <w:rsid w:val="00D661D2"/>
    <w:rsid w:val="00DC004E"/>
    <w:rsid w:val="00E0485E"/>
    <w:rsid w:val="00E467F0"/>
    <w:rsid w:val="00E63127"/>
    <w:rsid w:val="00EC7C98"/>
    <w:rsid w:val="00ED74EC"/>
    <w:rsid w:val="00EE6D01"/>
    <w:rsid w:val="00F3419A"/>
    <w:rsid w:val="00F577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7E13A"/>
  <w15:chartTrackingRefBased/>
  <w15:docId w15:val="{2B51E5A5-EC48-497E-A149-63EAB254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7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7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7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7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7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181"/>
    <w:rPr>
      <w:rFonts w:eastAsiaTheme="majorEastAsia" w:cstheme="majorBidi"/>
      <w:color w:val="272727" w:themeColor="text1" w:themeTint="D8"/>
    </w:rPr>
  </w:style>
  <w:style w:type="paragraph" w:styleId="Title">
    <w:name w:val="Title"/>
    <w:basedOn w:val="Normal"/>
    <w:next w:val="Normal"/>
    <w:link w:val="TitleChar"/>
    <w:uiPriority w:val="10"/>
    <w:qFormat/>
    <w:rsid w:val="0070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181"/>
    <w:pPr>
      <w:spacing w:before="160"/>
      <w:jc w:val="center"/>
    </w:pPr>
    <w:rPr>
      <w:i/>
      <w:iCs/>
      <w:color w:val="404040" w:themeColor="text1" w:themeTint="BF"/>
    </w:rPr>
  </w:style>
  <w:style w:type="character" w:customStyle="1" w:styleId="QuoteChar">
    <w:name w:val="Quote Char"/>
    <w:basedOn w:val="DefaultParagraphFont"/>
    <w:link w:val="Quote"/>
    <w:uiPriority w:val="29"/>
    <w:rsid w:val="00707181"/>
    <w:rPr>
      <w:i/>
      <w:iCs/>
      <w:color w:val="404040" w:themeColor="text1" w:themeTint="BF"/>
    </w:rPr>
  </w:style>
  <w:style w:type="paragraph" w:styleId="ListParagraph">
    <w:name w:val="List Paragraph"/>
    <w:basedOn w:val="Normal"/>
    <w:uiPriority w:val="34"/>
    <w:qFormat/>
    <w:rsid w:val="00707181"/>
    <w:pPr>
      <w:ind w:left="720"/>
      <w:contextualSpacing/>
    </w:pPr>
  </w:style>
  <w:style w:type="character" w:styleId="IntenseEmphasis">
    <w:name w:val="Intense Emphasis"/>
    <w:basedOn w:val="DefaultParagraphFont"/>
    <w:uiPriority w:val="21"/>
    <w:qFormat/>
    <w:rsid w:val="00707181"/>
    <w:rPr>
      <w:i/>
      <w:iCs/>
      <w:color w:val="2F5496" w:themeColor="accent1" w:themeShade="BF"/>
    </w:rPr>
  </w:style>
  <w:style w:type="paragraph" w:styleId="IntenseQuote">
    <w:name w:val="Intense Quote"/>
    <w:basedOn w:val="Normal"/>
    <w:next w:val="Normal"/>
    <w:link w:val="IntenseQuoteChar"/>
    <w:uiPriority w:val="30"/>
    <w:qFormat/>
    <w:rsid w:val="0070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7181"/>
    <w:rPr>
      <w:i/>
      <w:iCs/>
      <w:color w:val="2F5496" w:themeColor="accent1" w:themeShade="BF"/>
    </w:rPr>
  </w:style>
  <w:style w:type="character" w:styleId="IntenseReference">
    <w:name w:val="Intense Reference"/>
    <w:basedOn w:val="DefaultParagraphFont"/>
    <w:uiPriority w:val="32"/>
    <w:qFormat/>
    <w:rsid w:val="00707181"/>
    <w:rPr>
      <w:b/>
      <w:bCs/>
      <w:smallCaps/>
      <w:color w:val="2F5496" w:themeColor="accent1" w:themeShade="BF"/>
      <w:spacing w:val="5"/>
    </w:rPr>
  </w:style>
  <w:style w:type="table" w:styleId="TableGrid">
    <w:name w:val="Table Grid"/>
    <w:basedOn w:val="TableNormal"/>
    <w:uiPriority w:val="39"/>
    <w:rsid w:val="007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C9"/>
  </w:style>
  <w:style w:type="paragraph" w:styleId="Footer">
    <w:name w:val="footer"/>
    <w:basedOn w:val="Normal"/>
    <w:link w:val="FooterChar"/>
    <w:uiPriority w:val="99"/>
    <w:unhideWhenUsed/>
    <w:rsid w:val="007E5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46668">
      <w:bodyDiv w:val="1"/>
      <w:marLeft w:val="0"/>
      <w:marRight w:val="0"/>
      <w:marTop w:val="0"/>
      <w:marBottom w:val="0"/>
      <w:divBdr>
        <w:top w:val="none" w:sz="0" w:space="0" w:color="auto"/>
        <w:left w:val="none" w:sz="0" w:space="0" w:color="auto"/>
        <w:bottom w:val="none" w:sz="0" w:space="0" w:color="auto"/>
        <w:right w:val="none" w:sz="0" w:space="0" w:color="auto"/>
      </w:divBdr>
    </w:div>
    <w:div w:id="1014966066">
      <w:bodyDiv w:val="1"/>
      <w:marLeft w:val="0"/>
      <w:marRight w:val="0"/>
      <w:marTop w:val="0"/>
      <w:marBottom w:val="0"/>
      <w:divBdr>
        <w:top w:val="none" w:sz="0" w:space="0" w:color="auto"/>
        <w:left w:val="none" w:sz="0" w:space="0" w:color="auto"/>
        <w:bottom w:val="none" w:sz="0" w:space="0" w:color="auto"/>
        <w:right w:val="none" w:sz="0" w:space="0" w:color="auto"/>
      </w:divBdr>
    </w:div>
    <w:div w:id="1371029454">
      <w:bodyDiv w:val="1"/>
      <w:marLeft w:val="0"/>
      <w:marRight w:val="0"/>
      <w:marTop w:val="0"/>
      <w:marBottom w:val="0"/>
      <w:divBdr>
        <w:top w:val="none" w:sz="0" w:space="0" w:color="auto"/>
        <w:left w:val="none" w:sz="0" w:space="0" w:color="auto"/>
        <w:bottom w:val="none" w:sz="0" w:space="0" w:color="auto"/>
        <w:right w:val="none" w:sz="0" w:space="0" w:color="auto"/>
      </w:divBdr>
    </w:div>
    <w:div w:id="1475873476">
      <w:bodyDiv w:val="1"/>
      <w:marLeft w:val="0"/>
      <w:marRight w:val="0"/>
      <w:marTop w:val="0"/>
      <w:marBottom w:val="0"/>
      <w:divBdr>
        <w:top w:val="none" w:sz="0" w:space="0" w:color="auto"/>
        <w:left w:val="none" w:sz="0" w:space="0" w:color="auto"/>
        <w:bottom w:val="none" w:sz="0" w:space="0" w:color="auto"/>
        <w:right w:val="none" w:sz="0" w:space="0" w:color="auto"/>
      </w:divBdr>
    </w:div>
    <w:div w:id="1887840179">
      <w:bodyDiv w:val="1"/>
      <w:marLeft w:val="0"/>
      <w:marRight w:val="0"/>
      <w:marTop w:val="0"/>
      <w:marBottom w:val="0"/>
      <w:divBdr>
        <w:top w:val="none" w:sz="0" w:space="0" w:color="auto"/>
        <w:left w:val="none" w:sz="0" w:space="0" w:color="auto"/>
        <w:bottom w:val="none" w:sz="0" w:space="0" w:color="auto"/>
        <w:right w:val="none" w:sz="0" w:space="0" w:color="auto"/>
      </w:divBdr>
    </w:div>
    <w:div w:id="20391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1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Chris Green</cp:lastModifiedBy>
  <cp:revision>13</cp:revision>
  <cp:lastPrinted>2024-10-21T10:39:00Z</cp:lastPrinted>
  <dcterms:created xsi:type="dcterms:W3CDTF">2024-08-09T16:32:00Z</dcterms:created>
  <dcterms:modified xsi:type="dcterms:W3CDTF">2024-10-21T10:49:00Z</dcterms:modified>
</cp:coreProperties>
</file>