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FD39" w14:textId="26881522" w:rsidR="00C805C2" w:rsidRPr="00FF7A96" w:rsidRDefault="00961B4F" w:rsidP="00267A02">
      <w:pPr>
        <w:ind w:right="3991"/>
        <w:rPr>
          <w:b/>
          <w:color w:val="001033"/>
          <w:sz w:val="15"/>
        </w:rPr>
      </w:pPr>
      <w:r w:rsidRPr="00FF7A96">
        <w:rPr>
          <w:b/>
          <w:noProof/>
          <w:color w:val="001033"/>
          <w:sz w:val="48"/>
          <w:szCs w:val="32"/>
        </w:rPr>
        <w:drawing>
          <wp:anchor distT="0" distB="0" distL="114300" distR="114300" simplePos="0" relativeHeight="251662336" behindDoc="0" locked="0" layoutInCell="1" allowOverlap="1" wp14:anchorId="43E902BC" wp14:editId="61393158">
            <wp:simplePos x="0" y="0"/>
            <wp:positionH relativeFrom="column">
              <wp:posOffset>4598670</wp:posOffset>
            </wp:positionH>
            <wp:positionV relativeFrom="paragraph">
              <wp:posOffset>70181</wp:posOffset>
            </wp:positionV>
            <wp:extent cx="2158226" cy="411480"/>
            <wp:effectExtent l="0" t="0" r="0" b="7620"/>
            <wp:wrapNone/>
            <wp:docPr id="1804298926"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8926"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8226" cy="411480"/>
                    </a:xfrm>
                    <a:prstGeom prst="rect">
                      <a:avLst/>
                    </a:prstGeom>
                  </pic:spPr>
                </pic:pic>
              </a:graphicData>
            </a:graphic>
            <wp14:sizeRelH relativeFrom="page">
              <wp14:pctWidth>0</wp14:pctWidth>
            </wp14:sizeRelH>
            <wp14:sizeRelV relativeFrom="page">
              <wp14:pctHeight>0</wp14:pctHeight>
            </wp14:sizeRelV>
          </wp:anchor>
        </w:drawing>
      </w:r>
      <w:r w:rsidR="008B709D">
        <w:rPr>
          <w:noProof/>
        </w:rPr>
        <w:drawing>
          <wp:anchor distT="0" distB="0" distL="114300" distR="114300" simplePos="0" relativeHeight="251663360" behindDoc="1" locked="0" layoutInCell="1" allowOverlap="1" wp14:anchorId="099E340C" wp14:editId="4D9F7418">
            <wp:simplePos x="0" y="0"/>
            <wp:positionH relativeFrom="column">
              <wp:posOffset>-732677</wp:posOffset>
            </wp:positionH>
            <wp:positionV relativeFrom="paragraph">
              <wp:posOffset>-667851</wp:posOffset>
            </wp:positionV>
            <wp:extent cx="7940232" cy="10300756"/>
            <wp:effectExtent l="0" t="0" r="0" b="0"/>
            <wp:wrapNone/>
            <wp:docPr id="142613402" name="Picture 2" descr="Blue sky gradi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402" name="Picture 142613402" descr="Blue sky gradient background"/>
                    <pic:cNvPicPr/>
                  </pic:nvPicPr>
                  <pic:blipFill>
                    <a:blip r:embed="rId10" cstate="print">
                      <a:extLst>
                        <a:ext uri="{BEBA8EAE-BF5A-486C-A8C5-ECC9F3942E4B}">
                          <a14:imgProps xmlns:a14="http://schemas.microsoft.com/office/drawing/2010/main">
                            <a14:imgLayer r:embed="rId11">
                              <a14:imgEffect>
                                <a14:sharpenSoften amount="-50000"/>
                              </a14:imgEffect>
                              <a14:imgEffect>
                                <a14:colorTemperature colorTemp="7950"/>
                              </a14:imgEffect>
                              <a14:imgEffect>
                                <a14:brightnessContrast bright="49000" contrast="42000"/>
                              </a14:imgEffect>
                            </a14:imgLayer>
                          </a14:imgProps>
                        </a:ext>
                        <a:ext uri="{28A0092B-C50C-407E-A947-70E740481C1C}">
                          <a14:useLocalDpi xmlns:a14="http://schemas.microsoft.com/office/drawing/2010/main" val="0"/>
                        </a:ext>
                      </a:extLst>
                    </a:blip>
                    <a:stretch>
                      <a:fillRect/>
                    </a:stretch>
                  </pic:blipFill>
                  <pic:spPr>
                    <a:xfrm>
                      <a:off x="0" y="0"/>
                      <a:ext cx="7940232" cy="10300756"/>
                    </a:xfrm>
                    <a:prstGeom prst="rect">
                      <a:avLst/>
                    </a:prstGeom>
                  </pic:spPr>
                </pic:pic>
              </a:graphicData>
            </a:graphic>
            <wp14:sizeRelH relativeFrom="page">
              <wp14:pctWidth>0</wp14:pctWidth>
            </wp14:sizeRelH>
            <wp14:sizeRelV relativeFrom="page">
              <wp14:pctHeight>0</wp14:pctHeight>
            </wp14:sizeRelV>
          </wp:anchor>
        </w:drawing>
      </w:r>
      <w:r w:rsidR="008B709D">
        <w:rPr>
          <w:b/>
          <w:color w:val="001033"/>
          <w:sz w:val="48"/>
        </w:rPr>
        <w:t>Modèle de plan de projet Six Sigma avec exemples</w:t>
      </w:r>
    </w:p>
    <w:p w14:paraId="76AE5D5A" w14:textId="45051629" w:rsidR="00A32F89" w:rsidRPr="00491059" w:rsidRDefault="00A32F89" w:rsidP="00A32F89"/>
    <w:p w14:paraId="38D12A32" w14:textId="4EFFA99B" w:rsidR="00A32F89" w:rsidRDefault="00A32F89" w:rsidP="00A32F89"/>
    <w:p w14:paraId="5573C406" w14:textId="61C62C55" w:rsidR="00A32F89" w:rsidRDefault="00EE48C3" w:rsidP="00A32F89">
      <w:r>
        <w:rPr>
          <w:noProof/>
        </w:rPr>
        <mc:AlternateContent>
          <mc:Choice Requires="wps">
            <w:drawing>
              <wp:anchor distT="0" distB="0" distL="114300" distR="114300" simplePos="0" relativeHeight="251664384" behindDoc="0" locked="0" layoutInCell="1" allowOverlap="1" wp14:anchorId="0A9F9C9D" wp14:editId="51C711D3">
                <wp:simplePos x="0" y="0"/>
                <wp:positionH relativeFrom="column">
                  <wp:posOffset>7733</wp:posOffset>
                </wp:positionH>
                <wp:positionV relativeFrom="paragraph">
                  <wp:posOffset>106680</wp:posOffset>
                </wp:positionV>
                <wp:extent cx="6409634" cy="2488557"/>
                <wp:effectExtent l="50800" t="88900" r="55245" b="13970"/>
                <wp:wrapNone/>
                <wp:docPr id="1571771182" name="Rounded Rectangle 4"/>
                <wp:cNvGraphicFramePr/>
                <a:graphic xmlns:a="http://schemas.openxmlformats.org/drawingml/2006/main">
                  <a:graphicData uri="http://schemas.microsoft.com/office/word/2010/wordprocessingShape">
                    <wps:wsp>
                      <wps:cNvSpPr/>
                      <wps:spPr>
                        <a:xfrm>
                          <a:off x="0" y="0"/>
                          <a:ext cx="6409634" cy="2488557"/>
                        </a:xfrm>
                        <a:prstGeom prst="roundRect">
                          <a:avLst/>
                        </a:prstGeom>
                        <a:solidFill>
                          <a:srgbClr val="F2FBFB"/>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DA9923D" w14:textId="33DB55EE" w:rsidR="00EE48C3" w:rsidRPr="00B62EB8" w:rsidRDefault="00EE48C3" w:rsidP="00EE48C3">
                            <w:pPr>
                              <w:rPr>
                                <w:color w:val="404040" w:themeColor="text1" w:themeTint="BF"/>
                                <w:sz w:val="56"/>
                                <w:szCs w:val="56"/>
                              </w:rPr>
                            </w:pPr>
                            <w:r>
                              <w:rPr>
                                <w:color w:val="404040" w:themeColor="text1" w:themeTint="BF"/>
                                <w:sz w:val="56"/>
                              </w:rPr>
                              <w:t xml:space="preserve">Plan d’amélioration du processus d’acquisition de clients de </w:t>
                            </w:r>
                            <w:proofErr w:type="spellStart"/>
                            <w:r>
                              <w:rPr>
                                <w:color w:val="404040" w:themeColor="text1" w:themeTint="BF"/>
                                <w:sz w:val="56"/>
                              </w:rPr>
                              <w:t>Get</w:t>
                            </w:r>
                            <w:proofErr w:type="spellEnd"/>
                            <w:r>
                              <w:rPr>
                                <w:color w:val="404040" w:themeColor="text1" w:themeTint="BF"/>
                                <w:sz w:val="56"/>
                              </w:rPr>
                              <w:t xml:space="preserve"> Rich Financial Services</w:t>
                            </w:r>
                          </w:p>
                          <w:p w14:paraId="28A06913" w14:textId="77777777" w:rsidR="00EE48C3" w:rsidRDefault="00EE48C3" w:rsidP="00EE4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9F9C9D" id="Rounded Rectangle 4" o:spid="_x0000_s1026" style="position:absolute;margin-left:.6pt;margin-top:8.4pt;width:504.7pt;height:195.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" fillcolor="#f2fbfb" stroked="f" strokeweight="1pt">
                <v:stroke joinstyle="miter"/>
                <v:shadow on="t" color="black" opacity="26214f" origin=",.5" offset="0,-3pt"/>
                <v:textbox>
                  <w:txbxContent>
                    <w:p w14:paraId="6DA9923D" w14:textId="33DB55EE" w:rsidR="00EE48C3" w:rsidRPr="00B62EB8" w:rsidRDefault="00EE48C3" w:rsidP="00EE48C3">
                      <w:pPr>
                        <w:rPr>
                          <w:color w:val="404040" w:themeColor="text1" w:themeTint="BF"/>
                          <w:sz w:val="56"/>
                          <w:szCs w:val="56"/>
                        </w:rPr>
                      </w:pPr>
                      <w:r>
                        <w:rPr>
                          <w:color w:val="404040" w:themeColor="text1" w:themeTint="BF"/>
                          <w:sz w:val="56"/>
                        </w:rPr>
                        <w:t xml:space="preserve">Plan d’amélioration du processus d’acquisition de clients de </w:t>
                      </w:r>
                      <w:proofErr w:type="spellStart"/>
                      <w:r>
                        <w:rPr>
                          <w:color w:val="404040" w:themeColor="text1" w:themeTint="BF"/>
                          <w:sz w:val="56"/>
                        </w:rPr>
                        <w:t>Get</w:t>
                      </w:r>
                      <w:proofErr w:type="spellEnd"/>
                      <w:r>
                        <w:rPr>
                          <w:color w:val="404040" w:themeColor="text1" w:themeTint="BF"/>
                          <w:sz w:val="56"/>
                        </w:rPr>
                        <w:t xml:space="preserve"> Rich Financial Services</w:t>
                      </w:r>
                    </w:p>
                    <w:p w14:paraId="28A06913" w14:textId="77777777" w:rsidR="00EE48C3" w:rsidRDefault="00EE48C3" w:rsidP="00EE48C3">
                      <w:pPr>
                        <w:jc w:val="center"/>
                      </w:pPr>
                    </w:p>
                  </w:txbxContent>
                </v:textbox>
              </v:roundrect>
            </w:pict>
          </mc:Fallback>
        </mc:AlternateContent>
      </w:r>
    </w:p>
    <w:p w14:paraId="55340118" w14:textId="1A664CED" w:rsidR="00CB693F" w:rsidRDefault="00EE48C3" w:rsidP="00C805C2">
      <w:pPr>
        <w:spacing w:line="240" w:lineRule="auto"/>
        <w:rPr>
          <w:rFonts w:cs="Times New Roman (Body CS)"/>
          <w:caps/>
          <w:color w:val="595959" w:themeColor="text1" w:themeTint="A6"/>
          <w:szCs w:val="20"/>
        </w:rPr>
      </w:pPr>
      <w:r w:rsidRPr="00491059">
        <w:rPr>
          <w:noProof/>
        </w:rPr>
        <mc:AlternateContent>
          <mc:Choice Requires="wps">
            <w:drawing>
              <wp:anchor distT="0" distB="0" distL="182880" distR="182880" simplePos="0" relativeHeight="251661312" behindDoc="0" locked="0" layoutInCell="1" allowOverlap="1" wp14:anchorId="4E5860E5" wp14:editId="7C315C08">
                <wp:simplePos x="0" y="0"/>
                <wp:positionH relativeFrom="margin">
                  <wp:posOffset>234315</wp:posOffset>
                </wp:positionH>
                <wp:positionV relativeFrom="page">
                  <wp:posOffset>4674870</wp:posOffset>
                </wp:positionV>
                <wp:extent cx="5011420" cy="312483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011420" cy="3124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11952" w14:textId="77777777" w:rsidR="006C6E43" w:rsidRPr="00EE48C3" w:rsidRDefault="006C6E43" w:rsidP="00A32F89">
                            <w:pPr>
                              <w:pStyle w:val="NoSpacing"/>
                              <w:spacing w:before="40" w:after="40"/>
                              <w:rPr>
                                <w:rFonts w:ascii="Century Gothic" w:hAnsi="Century Gothic"/>
                                <w:caps/>
                                <w:color w:val="2E74B5" w:themeColor="accent5" w:themeShade="BF"/>
                                <w:sz w:val="24"/>
                                <w:szCs w:val="24"/>
                              </w:rPr>
                            </w:pPr>
                            <w:r>
                              <w:rPr>
                                <w:rFonts w:ascii="Century Gothic" w:hAnsi="Century Gothic"/>
                                <w:caps/>
                                <w:color w:val="2E74B5" w:themeColor="accent5" w:themeShade="BF"/>
                                <w:sz w:val="24"/>
                              </w:rPr>
                              <w:t>NOM DE L’ENTREPRISE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Adresse</w:t>
                            </w:r>
                          </w:p>
                          <w:p w14:paraId="3DA527E8" w14:textId="3E6AC55C"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Code postal, ville</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siteweb.com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Pr>
                                <w:rFonts w:ascii="Century Gothic" w:hAnsi="Century Gothic"/>
                                <w:caps/>
                                <w:color w:val="8496B0" w:themeColor="text2" w:themeTint="99"/>
                                <w:sz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Pr>
                                <w:rFonts w:ascii="Century Gothic" w:hAnsi="Century Gothic"/>
                                <w:caps/>
                                <w:color w:val="8496B0" w:themeColor="text2" w:themeTint="99"/>
                                <w:sz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5860E5" id="_x0000_t202" coordsize="21600,21600" o:spt="202" path="m,l,21600r21600,l21600,xe">
                <v:stroke joinstyle="miter"/>
                <v:path gradientshapeok="t" o:connecttype="rect"/>
              </v:shapetype>
              <v:shape id="Text Box 131" o:spid="_x0000_s1027" type="#_x0000_t202" style="position:absolute;margin-left:18.45pt;margin-top:368.1pt;width:394.6pt;height:246.0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" filled="f" stroked="f" strokeweight=".5pt">
                <v:textbox inset="0,0,0,0">
                  <w:txbxContent>
                    <w:p w14:paraId="3EF11952" w14:textId="77777777" w:rsidR="006C6E43" w:rsidRPr="00EE48C3" w:rsidRDefault="006C6E43" w:rsidP="00A32F89">
                      <w:pPr>
                        <w:pStyle w:val="NoSpacing"/>
                        <w:spacing w:before="40" w:after="40"/>
                        <w:rPr>
                          <w:rFonts w:ascii="Century Gothic" w:hAnsi="Century Gothic"/>
                          <w:caps/>
                          <w:color w:val="2E74B5" w:themeColor="accent5" w:themeShade="BF"/>
                          <w:sz w:val="24"/>
                          <w:szCs w:val="24"/>
                        </w:rPr>
                      </w:pPr>
                      <w:r>
                        <w:rPr>
                          <w:rFonts w:ascii="Century Gothic" w:hAnsi="Century Gothic"/>
                          <w:caps/>
                          <w:color w:val="2E74B5" w:themeColor="accent5" w:themeShade="BF"/>
                          <w:sz w:val="24"/>
                        </w:rPr>
                        <w:t>NOM DE L’ENTREPRISE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Adresse</w:t>
                      </w:r>
                    </w:p>
                    <w:p w14:paraId="3DA527E8" w14:textId="3E6AC55C"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Code postal, ville</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Pr>
                          <w:rFonts w:ascii="Century Gothic" w:hAnsi="Century Gothic"/>
                          <w:color w:val="2E74B5" w:themeColor="accent5" w:themeShade="BF"/>
                          <w:sz w:val="24"/>
                        </w:rPr>
                        <w:t>siteweb.com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Pr>
                          <w:rFonts w:ascii="Century Gothic" w:hAnsi="Century Gothic"/>
                          <w:caps/>
                          <w:color w:val="8496B0" w:themeColor="text2" w:themeTint="99"/>
                          <w:sz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Pr>
                          <w:rFonts w:ascii="Century Gothic" w:hAnsi="Century Gothic"/>
                          <w:caps/>
                          <w:color w:val="8496B0" w:themeColor="text2" w:themeTint="99"/>
                          <w:sz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471ACEF5" w14:textId="129B04FE" w:rsidR="00A32F89" w:rsidRPr="00A32F89" w:rsidRDefault="00A32F89" w:rsidP="00A32F89">
      <w:pPr>
        <w:sectPr w:rsidR="00A32F89" w:rsidRPr="00A32F89" w:rsidSect="00C805C2">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auto"/>
          <w:sz w:val="20"/>
          <w:szCs w:val="22"/>
        </w:rPr>
        <w:id w:val="-1720970615"/>
        <w:docPartObj>
          <w:docPartGallery w:val="Table of Contents"/>
          <w:docPartUnique/>
        </w:docPartObj>
      </w:sdtPr>
      <w:sdtEndPr>
        <w:rPr>
          <w:rFonts w:eastAsiaTheme="minorEastAsia"/>
          <w:b/>
          <w:bCs/>
        </w:rPr>
      </w:sdtEndPr>
      <w:sdtContent>
        <w:p w14:paraId="53783C86" w14:textId="46DAA344" w:rsidR="00606EFB" w:rsidRDefault="00606EFB">
          <w:pPr>
            <w:pStyle w:val="TOCHeading"/>
          </w:pPr>
          <w:r>
            <w:t>Table des matières</w:t>
          </w:r>
        </w:p>
        <w:p w14:paraId="6579BDD0" w14:textId="7694E529" w:rsidR="009C4A3C" w:rsidRDefault="00606EFB">
          <w:pPr>
            <w:pStyle w:val="TOC2"/>
            <w:tabs>
              <w:tab w:val="right" w:leader="dot" w:pos="10502"/>
            </w:tabs>
            <w:rPr>
              <w:rFonts w:cstheme="minorBidi"/>
              <w:b w:val="0"/>
              <w:bCs w:val="0"/>
              <w:noProof/>
              <w:kern w:val="2"/>
              <w:sz w:val="24"/>
              <w:szCs w:val="24"/>
              <w:lang w:eastAsia="zh-CN"/>
              <w14:ligatures w14:val="standardContextual"/>
            </w:rPr>
          </w:pPr>
          <w:r>
            <w:rPr>
              <w:b w:val="0"/>
              <w:bCs w:val="0"/>
            </w:rPr>
            <w:fldChar w:fldCharType="begin"/>
          </w:r>
          <w:r>
            <w:instrText xml:space="preserve"> TOC \o "1-3" \h \z \u </w:instrText>
          </w:r>
          <w:r>
            <w:rPr>
              <w:b w:val="0"/>
              <w:bCs w:val="0"/>
            </w:rPr>
            <w:fldChar w:fldCharType="separate"/>
          </w:r>
          <w:hyperlink w:anchor="_Toc198546495" w:history="1">
            <w:r w:rsidR="009C4A3C" w:rsidRPr="0097345B">
              <w:rPr>
                <w:rStyle w:val="Hyperlink"/>
                <w:noProof/>
              </w:rPr>
              <w:t>Description du projet</w:t>
            </w:r>
            <w:r w:rsidR="009C4A3C">
              <w:rPr>
                <w:noProof/>
                <w:webHidden/>
              </w:rPr>
              <w:tab/>
            </w:r>
            <w:r w:rsidR="009C4A3C">
              <w:rPr>
                <w:noProof/>
                <w:webHidden/>
              </w:rPr>
              <w:fldChar w:fldCharType="begin"/>
            </w:r>
            <w:r w:rsidR="009C4A3C">
              <w:rPr>
                <w:noProof/>
                <w:webHidden/>
              </w:rPr>
              <w:instrText xml:space="preserve"> PAGEREF _Toc198546495 \h </w:instrText>
            </w:r>
            <w:r w:rsidR="009C4A3C">
              <w:rPr>
                <w:noProof/>
                <w:webHidden/>
              </w:rPr>
            </w:r>
            <w:r w:rsidR="009C4A3C">
              <w:rPr>
                <w:noProof/>
                <w:webHidden/>
              </w:rPr>
              <w:fldChar w:fldCharType="separate"/>
            </w:r>
            <w:r w:rsidR="009C4A3C">
              <w:rPr>
                <w:noProof/>
                <w:webHidden/>
              </w:rPr>
              <w:t>3</w:t>
            </w:r>
            <w:r w:rsidR="009C4A3C">
              <w:rPr>
                <w:noProof/>
                <w:webHidden/>
              </w:rPr>
              <w:fldChar w:fldCharType="end"/>
            </w:r>
          </w:hyperlink>
        </w:p>
        <w:p w14:paraId="0A73B00E" w14:textId="0EC2D0CB"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496" w:history="1">
            <w:r w:rsidRPr="0097345B">
              <w:rPr>
                <w:rStyle w:val="Hyperlink"/>
                <w:noProof/>
              </w:rPr>
              <w:t>Énoncé du problème</w:t>
            </w:r>
            <w:r>
              <w:rPr>
                <w:noProof/>
                <w:webHidden/>
              </w:rPr>
              <w:tab/>
            </w:r>
            <w:r>
              <w:rPr>
                <w:noProof/>
                <w:webHidden/>
              </w:rPr>
              <w:fldChar w:fldCharType="begin"/>
            </w:r>
            <w:r>
              <w:rPr>
                <w:noProof/>
                <w:webHidden/>
              </w:rPr>
              <w:instrText xml:space="preserve"> PAGEREF _Toc198546496 \h </w:instrText>
            </w:r>
            <w:r>
              <w:rPr>
                <w:noProof/>
                <w:webHidden/>
              </w:rPr>
            </w:r>
            <w:r>
              <w:rPr>
                <w:noProof/>
                <w:webHidden/>
              </w:rPr>
              <w:fldChar w:fldCharType="separate"/>
            </w:r>
            <w:r>
              <w:rPr>
                <w:noProof/>
                <w:webHidden/>
              </w:rPr>
              <w:t>3</w:t>
            </w:r>
            <w:r>
              <w:rPr>
                <w:noProof/>
                <w:webHidden/>
              </w:rPr>
              <w:fldChar w:fldCharType="end"/>
            </w:r>
          </w:hyperlink>
        </w:p>
        <w:p w14:paraId="1335B43F" w14:textId="1E9DAC58"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497" w:history="1">
            <w:r w:rsidRPr="0097345B">
              <w:rPr>
                <w:rStyle w:val="Hyperlink"/>
                <w:noProof/>
              </w:rPr>
              <w:t>Énoncé de l’objectif</w:t>
            </w:r>
            <w:r>
              <w:rPr>
                <w:noProof/>
                <w:webHidden/>
              </w:rPr>
              <w:tab/>
            </w:r>
            <w:r>
              <w:rPr>
                <w:noProof/>
                <w:webHidden/>
              </w:rPr>
              <w:fldChar w:fldCharType="begin"/>
            </w:r>
            <w:r>
              <w:rPr>
                <w:noProof/>
                <w:webHidden/>
              </w:rPr>
              <w:instrText xml:space="preserve"> PAGEREF _Toc198546497 \h </w:instrText>
            </w:r>
            <w:r>
              <w:rPr>
                <w:noProof/>
                <w:webHidden/>
              </w:rPr>
            </w:r>
            <w:r>
              <w:rPr>
                <w:noProof/>
                <w:webHidden/>
              </w:rPr>
              <w:fldChar w:fldCharType="separate"/>
            </w:r>
            <w:r>
              <w:rPr>
                <w:noProof/>
                <w:webHidden/>
              </w:rPr>
              <w:t>3</w:t>
            </w:r>
            <w:r>
              <w:rPr>
                <w:noProof/>
                <w:webHidden/>
              </w:rPr>
              <w:fldChar w:fldCharType="end"/>
            </w:r>
          </w:hyperlink>
        </w:p>
        <w:p w14:paraId="0E50A058" w14:textId="621AD5D5"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498" w:history="1">
            <w:r w:rsidRPr="0097345B">
              <w:rPr>
                <w:rStyle w:val="Hyperlink"/>
                <w:noProof/>
              </w:rPr>
              <w:t>Périmètre du projet</w:t>
            </w:r>
            <w:r>
              <w:rPr>
                <w:noProof/>
                <w:webHidden/>
              </w:rPr>
              <w:tab/>
            </w:r>
            <w:r>
              <w:rPr>
                <w:noProof/>
                <w:webHidden/>
              </w:rPr>
              <w:fldChar w:fldCharType="begin"/>
            </w:r>
            <w:r>
              <w:rPr>
                <w:noProof/>
                <w:webHidden/>
              </w:rPr>
              <w:instrText xml:space="preserve"> PAGEREF _Toc198546498 \h </w:instrText>
            </w:r>
            <w:r>
              <w:rPr>
                <w:noProof/>
                <w:webHidden/>
              </w:rPr>
            </w:r>
            <w:r>
              <w:rPr>
                <w:noProof/>
                <w:webHidden/>
              </w:rPr>
              <w:fldChar w:fldCharType="separate"/>
            </w:r>
            <w:r>
              <w:rPr>
                <w:noProof/>
                <w:webHidden/>
              </w:rPr>
              <w:t>4</w:t>
            </w:r>
            <w:r>
              <w:rPr>
                <w:noProof/>
                <w:webHidden/>
              </w:rPr>
              <w:fldChar w:fldCharType="end"/>
            </w:r>
          </w:hyperlink>
        </w:p>
        <w:p w14:paraId="46240013" w14:textId="6DC859FD"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499" w:history="1">
            <w:r w:rsidRPr="0097345B">
              <w:rPr>
                <w:rStyle w:val="Hyperlink"/>
                <w:noProof/>
              </w:rPr>
              <w:t>Métriques clés</w:t>
            </w:r>
            <w:r>
              <w:rPr>
                <w:noProof/>
                <w:webHidden/>
              </w:rPr>
              <w:tab/>
            </w:r>
            <w:r>
              <w:rPr>
                <w:noProof/>
                <w:webHidden/>
              </w:rPr>
              <w:fldChar w:fldCharType="begin"/>
            </w:r>
            <w:r>
              <w:rPr>
                <w:noProof/>
                <w:webHidden/>
              </w:rPr>
              <w:instrText xml:space="preserve"> PAGEREF _Toc198546499 \h </w:instrText>
            </w:r>
            <w:r>
              <w:rPr>
                <w:noProof/>
                <w:webHidden/>
              </w:rPr>
            </w:r>
            <w:r>
              <w:rPr>
                <w:noProof/>
                <w:webHidden/>
              </w:rPr>
              <w:fldChar w:fldCharType="separate"/>
            </w:r>
            <w:r>
              <w:rPr>
                <w:noProof/>
                <w:webHidden/>
              </w:rPr>
              <w:t>4</w:t>
            </w:r>
            <w:r>
              <w:rPr>
                <w:noProof/>
                <w:webHidden/>
              </w:rPr>
              <w:fldChar w:fldCharType="end"/>
            </w:r>
          </w:hyperlink>
        </w:p>
        <w:p w14:paraId="6E23A3E7" w14:textId="50E1F62A"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500" w:history="1">
            <w:r w:rsidRPr="0097345B">
              <w:rPr>
                <w:rStyle w:val="Hyperlink"/>
                <w:noProof/>
              </w:rPr>
              <w:t>Rôles et responsabilités de l’équipe</w:t>
            </w:r>
            <w:r>
              <w:rPr>
                <w:noProof/>
                <w:webHidden/>
              </w:rPr>
              <w:tab/>
            </w:r>
            <w:r>
              <w:rPr>
                <w:noProof/>
                <w:webHidden/>
              </w:rPr>
              <w:fldChar w:fldCharType="begin"/>
            </w:r>
            <w:r>
              <w:rPr>
                <w:noProof/>
                <w:webHidden/>
              </w:rPr>
              <w:instrText xml:space="preserve"> PAGEREF _Toc198546500 \h </w:instrText>
            </w:r>
            <w:r>
              <w:rPr>
                <w:noProof/>
                <w:webHidden/>
              </w:rPr>
            </w:r>
            <w:r>
              <w:rPr>
                <w:noProof/>
                <w:webHidden/>
              </w:rPr>
              <w:fldChar w:fldCharType="separate"/>
            </w:r>
            <w:r>
              <w:rPr>
                <w:noProof/>
                <w:webHidden/>
              </w:rPr>
              <w:t>5</w:t>
            </w:r>
            <w:r>
              <w:rPr>
                <w:noProof/>
                <w:webHidden/>
              </w:rPr>
              <w:fldChar w:fldCharType="end"/>
            </w:r>
          </w:hyperlink>
        </w:p>
        <w:p w14:paraId="6853CE4D" w14:textId="4B1C80C2" w:rsidR="009C4A3C" w:rsidRDefault="009C4A3C">
          <w:pPr>
            <w:pStyle w:val="TOC2"/>
            <w:tabs>
              <w:tab w:val="right" w:leader="dot" w:pos="10502"/>
            </w:tabs>
            <w:rPr>
              <w:rFonts w:cstheme="minorBidi"/>
              <w:b w:val="0"/>
              <w:bCs w:val="0"/>
              <w:noProof/>
              <w:kern w:val="2"/>
              <w:sz w:val="24"/>
              <w:szCs w:val="24"/>
              <w:lang w:eastAsia="zh-CN"/>
              <w14:ligatures w14:val="standardContextual"/>
            </w:rPr>
          </w:pPr>
          <w:hyperlink w:anchor="_Toc198546501" w:history="1">
            <w:r w:rsidRPr="0097345B">
              <w:rPr>
                <w:rStyle w:val="Hyperlink"/>
                <w:noProof/>
              </w:rPr>
              <w:t>Phases DMAIC</w:t>
            </w:r>
            <w:r>
              <w:rPr>
                <w:noProof/>
                <w:webHidden/>
              </w:rPr>
              <w:tab/>
            </w:r>
            <w:r>
              <w:rPr>
                <w:noProof/>
                <w:webHidden/>
              </w:rPr>
              <w:fldChar w:fldCharType="begin"/>
            </w:r>
            <w:r>
              <w:rPr>
                <w:noProof/>
                <w:webHidden/>
              </w:rPr>
              <w:instrText xml:space="preserve"> PAGEREF _Toc198546501 \h </w:instrText>
            </w:r>
            <w:r>
              <w:rPr>
                <w:noProof/>
                <w:webHidden/>
              </w:rPr>
            </w:r>
            <w:r>
              <w:rPr>
                <w:noProof/>
                <w:webHidden/>
              </w:rPr>
              <w:fldChar w:fldCharType="separate"/>
            </w:r>
            <w:r>
              <w:rPr>
                <w:noProof/>
                <w:webHidden/>
              </w:rPr>
              <w:t>6</w:t>
            </w:r>
            <w:r>
              <w:rPr>
                <w:noProof/>
                <w:webHidden/>
              </w:rPr>
              <w:fldChar w:fldCharType="end"/>
            </w:r>
          </w:hyperlink>
        </w:p>
        <w:p w14:paraId="721E43B3" w14:textId="12C851AE" w:rsidR="009C4A3C" w:rsidRPr="009C4A3C" w:rsidRDefault="009C4A3C">
          <w:pPr>
            <w:pStyle w:val="TOC2"/>
            <w:tabs>
              <w:tab w:val="right" w:leader="dot" w:pos="10502"/>
            </w:tabs>
            <w:rPr>
              <w:rFonts w:cstheme="minorBidi"/>
              <w:b w:val="0"/>
              <w:bCs w:val="0"/>
              <w:noProof/>
              <w:color w:val="034990"/>
              <w:kern w:val="2"/>
              <w:sz w:val="24"/>
              <w:szCs w:val="24"/>
              <w:lang w:eastAsia="zh-CN"/>
              <w14:ligatures w14:val="standardContextual"/>
            </w:rPr>
          </w:pPr>
          <w:hyperlink w:anchor="_Toc198546502" w:history="1">
            <w:r w:rsidRPr="009C4A3C">
              <w:rPr>
                <w:rStyle w:val="Hyperlink"/>
                <w:noProof/>
                <w:color w:val="034990"/>
              </w:rPr>
              <w:t>Analyse et plan d’atténuation des risques</w:t>
            </w:r>
            <w:r w:rsidRPr="009C4A3C">
              <w:rPr>
                <w:noProof/>
                <w:webHidden/>
              </w:rPr>
              <w:tab/>
            </w:r>
            <w:r w:rsidRPr="009C4A3C">
              <w:rPr>
                <w:noProof/>
                <w:webHidden/>
              </w:rPr>
              <w:fldChar w:fldCharType="begin"/>
            </w:r>
            <w:r w:rsidRPr="009C4A3C">
              <w:rPr>
                <w:noProof/>
                <w:webHidden/>
              </w:rPr>
              <w:instrText xml:space="preserve"> PAGEREF _Toc198546502 \h </w:instrText>
            </w:r>
            <w:r w:rsidRPr="009C4A3C">
              <w:rPr>
                <w:noProof/>
                <w:webHidden/>
              </w:rPr>
            </w:r>
            <w:r w:rsidRPr="009C4A3C">
              <w:rPr>
                <w:noProof/>
                <w:webHidden/>
              </w:rPr>
              <w:fldChar w:fldCharType="separate"/>
            </w:r>
            <w:r w:rsidRPr="009C4A3C">
              <w:rPr>
                <w:noProof/>
                <w:webHidden/>
              </w:rPr>
              <w:t>7</w:t>
            </w:r>
            <w:r w:rsidRPr="009C4A3C">
              <w:rPr>
                <w:noProof/>
                <w:webHidden/>
              </w:rPr>
              <w:fldChar w:fldCharType="end"/>
            </w:r>
          </w:hyperlink>
        </w:p>
        <w:p w14:paraId="0E18212B" w14:textId="77B99208" w:rsidR="009C4A3C" w:rsidRPr="009C4A3C" w:rsidRDefault="009C4A3C">
          <w:pPr>
            <w:pStyle w:val="TOC2"/>
            <w:tabs>
              <w:tab w:val="right" w:leader="dot" w:pos="10502"/>
            </w:tabs>
            <w:rPr>
              <w:rFonts w:cstheme="minorBidi"/>
              <w:b w:val="0"/>
              <w:bCs w:val="0"/>
              <w:noProof/>
              <w:color w:val="034990"/>
              <w:kern w:val="2"/>
              <w:sz w:val="24"/>
              <w:szCs w:val="24"/>
              <w:lang w:eastAsia="zh-CN"/>
              <w14:ligatures w14:val="standardContextual"/>
            </w:rPr>
          </w:pPr>
          <w:hyperlink w:anchor="_Toc198546503" w:history="1">
            <w:r w:rsidRPr="009C4A3C">
              <w:rPr>
                <w:rStyle w:val="Hyperlink"/>
                <w:noProof/>
                <w:color w:val="034990"/>
              </w:rPr>
              <w:t>Impact financier</w:t>
            </w:r>
            <w:r w:rsidRPr="009C4A3C">
              <w:rPr>
                <w:noProof/>
                <w:webHidden/>
              </w:rPr>
              <w:tab/>
            </w:r>
            <w:r w:rsidRPr="009C4A3C">
              <w:rPr>
                <w:noProof/>
                <w:webHidden/>
              </w:rPr>
              <w:fldChar w:fldCharType="begin"/>
            </w:r>
            <w:r w:rsidRPr="009C4A3C">
              <w:rPr>
                <w:noProof/>
                <w:webHidden/>
              </w:rPr>
              <w:instrText xml:space="preserve"> PAGEREF _Toc198546503 \h </w:instrText>
            </w:r>
            <w:r w:rsidRPr="009C4A3C">
              <w:rPr>
                <w:noProof/>
                <w:webHidden/>
              </w:rPr>
            </w:r>
            <w:r w:rsidRPr="009C4A3C">
              <w:rPr>
                <w:noProof/>
                <w:webHidden/>
              </w:rPr>
              <w:fldChar w:fldCharType="separate"/>
            </w:r>
            <w:r w:rsidRPr="009C4A3C">
              <w:rPr>
                <w:noProof/>
                <w:webHidden/>
              </w:rPr>
              <w:t>8</w:t>
            </w:r>
            <w:r w:rsidRPr="009C4A3C">
              <w:rPr>
                <w:noProof/>
                <w:webHidden/>
              </w:rPr>
              <w:fldChar w:fldCharType="end"/>
            </w:r>
          </w:hyperlink>
        </w:p>
        <w:p w14:paraId="4EBD1AE7" w14:textId="7E218E63" w:rsidR="009C4A3C" w:rsidRPr="009C4A3C" w:rsidRDefault="009C4A3C">
          <w:pPr>
            <w:pStyle w:val="TOC2"/>
            <w:tabs>
              <w:tab w:val="right" w:leader="dot" w:pos="10502"/>
            </w:tabs>
            <w:rPr>
              <w:rFonts w:cstheme="minorBidi"/>
              <w:b w:val="0"/>
              <w:bCs w:val="0"/>
              <w:noProof/>
              <w:color w:val="034990"/>
              <w:kern w:val="2"/>
              <w:sz w:val="24"/>
              <w:szCs w:val="24"/>
              <w:lang w:eastAsia="zh-CN"/>
              <w14:ligatures w14:val="standardContextual"/>
            </w:rPr>
          </w:pPr>
          <w:hyperlink w:anchor="_Toc198546504" w:history="1">
            <w:r w:rsidRPr="009C4A3C">
              <w:rPr>
                <w:rStyle w:val="Hyperlink"/>
                <w:noProof/>
                <w:color w:val="034990"/>
              </w:rPr>
              <w:t>Plan de contrôle</w:t>
            </w:r>
            <w:r w:rsidRPr="009C4A3C">
              <w:rPr>
                <w:noProof/>
                <w:webHidden/>
              </w:rPr>
              <w:tab/>
            </w:r>
            <w:r w:rsidRPr="009C4A3C">
              <w:rPr>
                <w:noProof/>
                <w:webHidden/>
              </w:rPr>
              <w:fldChar w:fldCharType="begin"/>
            </w:r>
            <w:r w:rsidRPr="009C4A3C">
              <w:rPr>
                <w:noProof/>
                <w:webHidden/>
              </w:rPr>
              <w:instrText xml:space="preserve"> PAGEREF _Toc198546504 \h </w:instrText>
            </w:r>
            <w:r w:rsidRPr="009C4A3C">
              <w:rPr>
                <w:noProof/>
                <w:webHidden/>
              </w:rPr>
            </w:r>
            <w:r w:rsidRPr="009C4A3C">
              <w:rPr>
                <w:noProof/>
                <w:webHidden/>
              </w:rPr>
              <w:fldChar w:fldCharType="separate"/>
            </w:r>
            <w:r w:rsidRPr="009C4A3C">
              <w:rPr>
                <w:noProof/>
                <w:webHidden/>
              </w:rPr>
              <w:t>8</w:t>
            </w:r>
            <w:r w:rsidRPr="009C4A3C">
              <w:rPr>
                <w:noProof/>
                <w:webHidden/>
              </w:rPr>
              <w:fldChar w:fldCharType="end"/>
            </w:r>
          </w:hyperlink>
        </w:p>
        <w:p w14:paraId="47BDF72B" w14:textId="54E5E643" w:rsidR="009C4A3C" w:rsidRPr="009C4A3C" w:rsidRDefault="009C4A3C">
          <w:pPr>
            <w:pStyle w:val="TOC2"/>
            <w:tabs>
              <w:tab w:val="right" w:leader="dot" w:pos="10502"/>
            </w:tabs>
            <w:rPr>
              <w:rFonts w:cstheme="minorBidi"/>
              <w:b w:val="0"/>
              <w:bCs w:val="0"/>
              <w:noProof/>
              <w:color w:val="034990"/>
              <w:kern w:val="2"/>
              <w:sz w:val="24"/>
              <w:szCs w:val="24"/>
              <w:lang w:eastAsia="zh-CN"/>
              <w14:ligatures w14:val="standardContextual"/>
            </w:rPr>
          </w:pPr>
          <w:hyperlink w:anchor="_Toc198546505" w:history="1">
            <w:r w:rsidRPr="009C4A3C">
              <w:rPr>
                <w:rStyle w:val="Hyperlink"/>
                <w:noProof/>
                <w:color w:val="034990"/>
              </w:rPr>
              <w:t>Plan de communication avec les parties prenantes</w:t>
            </w:r>
            <w:r w:rsidRPr="009C4A3C">
              <w:rPr>
                <w:noProof/>
                <w:webHidden/>
              </w:rPr>
              <w:tab/>
            </w:r>
            <w:r w:rsidRPr="009C4A3C">
              <w:rPr>
                <w:noProof/>
                <w:webHidden/>
              </w:rPr>
              <w:fldChar w:fldCharType="begin"/>
            </w:r>
            <w:r w:rsidRPr="009C4A3C">
              <w:rPr>
                <w:noProof/>
                <w:webHidden/>
              </w:rPr>
              <w:instrText xml:space="preserve"> PAGEREF _Toc198546505 \h </w:instrText>
            </w:r>
            <w:r w:rsidRPr="009C4A3C">
              <w:rPr>
                <w:noProof/>
                <w:webHidden/>
              </w:rPr>
            </w:r>
            <w:r w:rsidRPr="009C4A3C">
              <w:rPr>
                <w:noProof/>
                <w:webHidden/>
              </w:rPr>
              <w:fldChar w:fldCharType="separate"/>
            </w:r>
            <w:r w:rsidRPr="009C4A3C">
              <w:rPr>
                <w:noProof/>
                <w:webHidden/>
              </w:rPr>
              <w:t>8</w:t>
            </w:r>
            <w:r w:rsidRPr="009C4A3C">
              <w:rPr>
                <w:noProof/>
                <w:webHidden/>
              </w:rPr>
              <w:fldChar w:fldCharType="end"/>
            </w:r>
          </w:hyperlink>
        </w:p>
        <w:p w14:paraId="5DC011FF" w14:textId="0B3883B8" w:rsidR="009C4A3C" w:rsidRPr="009C4A3C" w:rsidRDefault="009C4A3C">
          <w:pPr>
            <w:pStyle w:val="TOC2"/>
            <w:tabs>
              <w:tab w:val="right" w:leader="dot" w:pos="10502"/>
            </w:tabs>
            <w:rPr>
              <w:rFonts w:cstheme="minorBidi"/>
              <w:b w:val="0"/>
              <w:bCs w:val="0"/>
              <w:noProof/>
              <w:color w:val="034990"/>
              <w:kern w:val="2"/>
              <w:sz w:val="24"/>
              <w:szCs w:val="24"/>
              <w:lang w:eastAsia="zh-CN"/>
              <w14:ligatures w14:val="standardContextual"/>
            </w:rPr>
          </w:pPr>
          <w:hyperlink w:anchor="_Toc198546506" w:history="1">
            <w:r w:rsidRPr="009C4A3C">
              <w:rPr>
                <w:rStyle w:val="Hyperlink"/>
                <w:noProof/>
                <w:color w:val="034990"/>
              </w:rPr>
              <w:t>Approbations</w:t>
            </w:r>
            <w:r w:rsidRPr="009C4A3C">
              <w:rPr>
                <w:noProof/>
                <w:webHidden/>
              </w:rPr>
              <w:tab/>
            </w:r>
            <w:r w:rsidRPr="009C4A3C">
              <w:rPr>
                <w:noProof/>
                <w:webHidden/>
              </w:rPr>
              <w:fldChar w:fldCharType="begin"/>
            </w:r>
            <w:r w:rsidRPr="009C4A3C">
              <w:rPr>
                <w:noProof/>
                <w:webHidden/>
              </w:rPr>
              <w:instrText xml:space="preserve"> PAGEREF _Toc198546506 \h </w:instrText>
            </w:r>
            <w:r w:rsidRPr="009C4A3C">
              <w:rPr>
                <w:noProof/>
                <w:webHidden/>
              </w:rPr>
            </w:r>
            <w:r w:rsidRPr="009C4A3C">
              <w:rPr>
                <w:noProof/>
                <w:webHidden/>
              </w:rPr>
              <w:fldChar w:fldCharType="separate"/>
            </w:r>
            <w:r w:rsidRPr="009C4A3C">
              <w:rPr>
                <w:noProof/>
                <w:webHidden/>
              </w:rPr>
              <w:t>9</w:t>
            </w:r>
            <w:r w:rsidRPr="009C4A3C">
              <w:rPr>
                <w:noProof/>
                <w:webHidden/>
              </w:rPr>
              <w:fldChar w:fldCharType="end"/>
            </w:r>
          </w:hyperlink>
        </w:p>
        <w:p w14:paraId="46B6D438" w14:textId="2C7F5AA0" w:rsidR="00606EFB" w:rsidRDefault="00606EFB">
          <w:r>
            <w:rPr>
              <w:b/>
              <w:bCs/>
            </w:rPr>
            <w:fldChar w:fldCharType="end"/>
          </w:r>
        </w:p>
      </w:sdtContent>
    </w:sdt>
    <w:p w14:paraId="1196DA90" w14:textId="77777777" w:rsidR="00692B21" w:rsidRDefault="00692B21" w:rsidP="00C805C2">
      <w:pPr>
        <w:spacing w:line="240" w:lineRule="auto"/>
        <w:rPr>
          <w:sz w:val="21"/>
          <w:szCs w:val="21"/>
        </w:rPr>
      </w:pPr>
    </w:p>
    <w:p w14:paraId="097F2DC7" w14:textId="77777777" w:rsidR="00606EFB" w:rsidRDefault="00606EFB" w:rsidP="00C805C2">
      <w:pPr>
        <w:spacing w:line="240" w:lineRule="auto"/>
        <w:rPr>
          <w:sz w:val="21"/>
          <w:szCs w:val="21"/>
        </w:rPr>
      </w:pPr>
    </w:p>
    <w:p w14:paraId="015494A3" w14:textId="77777777" w:rsidR="00606EFB" w:rsidRDefault="00606EFB" w:rsidP="00C805C2">
      <w:pPr>
        <w:spacing w:line="240" w:lineRule="auto"/>
        <w:rPr>
          <w:sz w:val="21"/>
          <w:szCs w:val="21"/>
        </w:rPr>
      </w:pPr>
    </w:p>
    <w:p w14:paraId="6249D4E5" w14:textId="77777777" w:rsidR="00606EFB" w:rsidRDefault="00606EFB" w:rsidP="00C805C2">
      <w:pPr>
        <w:spacing w:line="240" w:lineRule="auto"/>
        <w:rPr>
          <w:sz w:val="21"/>
          <w:szCs w:val="21"/>
        </w:rPr>
      </w:pPr>
    </w:p>
    <w:p w14:paraId="59149940" w14:textId="77777777" w:rsidR="00606EFB" w:rsidRDefault="00606EFB" w:rsidP="00C805C2">
      <w:pPr>
        <w:spacing w:line="240" w:lineRule="auto"/>
        <w:rPr>
          <w:sz w:val="21"/>
          <w:szCs w:val="21"/>
        </w:rPr>
      </w:pPr>
    </w:p>
    <w:p w14:paraId="1762EC65" w14:textId="77777777" w:rsidR="00606EFB" w:rsidRDefault="00606EFB" w:rsidP="00C805C2">
      <w:pPr>
        <w:spacing w:line="240" w:lineRule="auto"/>
        <w:rPr>
          <w:sz w:val="21"/>
          <w:szCs w:val="21"/>
        </w:rPr>
      </w:pPr>
    </w:p>
    <w:p w14:paraId="130B7D0F" w14:textId="77777777" w:rsidR="00606EFB" w:rsidRDefault="00606EFB" w:rsidP="00C805C2">
      <w:pPr>
        <w:spacing w:line="240" w:lineRule="auto"/>
        <w:rPr>
          <w:sz w:val="21"/>
          <w:szCs w:val="21"/>
        </w:rPr>
      </w:pPr>
    </w:p>
    <w:p w14:paraId="59628A12" w14:textId="77777777" w:rsidR="00606EFB" w:rsidRDefault="00606EFB" w:rsidP="00C805C2">
      <w:pPr>
        <w:spacing w:line="240" w:lineRule="auto"/>
        <w:rPr>
          <w:sz w:val="21"/>
          <w:szCs w:val="21"/>
        </w:rPr>
      </w:pPr>
    </w:p>
    <w:p w14:paraId="250B56EB" w14:textId="77777777" w:rsidR="00606EFB" w:rsidRDefault="00606EFB" w:rsidP="00C805C2">
      <w:pPr>
        <w:spacing w:line="240" w:lineRule="auto"/>
        <w:rPr>
          <w:sz w:val="21"/>
          <w:szCs w:val="21"/>
        </w:rPr>
      </w:pPr>
    </w:p>
    <w:p w14:paraId="38FD6440" w14:textId="77777777" w:rsidR="00606EFB" w:rsidRDefault="00606EFB" w:rsidP="00C805C2">
      <w:pPr>
        <w:spacing w:line="240" w:lineRule="auto"/>
        <w:rPr>
          <w:sz w:val="21"/>
          <w:szCs w:val="21"/>
        </w:rPr>
      </w:pPr>
    </w:p>
    <w:p w14:paraId="35D02900" w14:textId="77777777" w:rsidR="00606EFB" w:rsidRDefault="00606EFB" w:rsidP="00C805C2">
      <w:pPr>
        <w:spacing w:line="240" w:lineRule="auto"/>
        <w:rPr>
          <w:sz w:val="21"/>
          <w:szCs w:val="21"/>
        </w:rPr>
      </w:pPr>
    </w:p>
    <w:p w14:paraId="5CC30FC7" w14:textId="77777777" w:rsidR="00606EFB" w:rsidRDefault="00606EFB" w:rsidP="00C805C2">
      <w:pPr>
        <w:spacing w:line="240" w:lineRule="auto"/>
        <w:rPr>
          <w:sz w:val="21"/>
          <w:szCs w:val="21"/>
        </w:rPr>
      </w:pPr>
    </w:p>
    <w:p w14:paraId="5742EDCC" w14:textId="77777777" w:rsidR="00606EFB" w:rsidRDefault="00606EFB" w:rsidP="00C805C2">
      <w:pPr>
        <w:spacing w:line="240" w:lineRule="auto"/>
        <w:rPr>
          <w:sz w:val="21"/>
          <w:szCs w:val="21"/>
        </w:rPr>
      </w:pPr>
    </w:p>
    <w:p w14:paraId="2F01860D" w14:textId="77777777" w:rsidR="00606EFB" w:rsidRDefault="00606EFB" w:rsidP="00C805C2">
      <w:pPr>
        <w:spacing w:line="240" w:lineRule="auto"/>
        <w:rPr>
          <w:sz w:val="21"/>
          <w:szCs w:val="21"/>
        </w:rPr>
      </w:pPr>
    </w:p>
    <w:p w14:paraId="1F392E0B" w14:textId="77777777" w:rsidR="00606EFB" w:rsidRDefault="00606EFB" w:rsidP="00C805C2">
      <w:pPr>
        <w:spacing w:line="240" w:lineRule="auto"/>
        <w:rPr>
          <w:sz w:val="21"/>
          <w:szCs w:val="21"/>
        </w:rPr>
      </w:pPr>
    </w:p>
    <w:p w14:paraId="22852BA9" w14:textId="77777777" w:rsidR="00606EFB" w:rsidRDefault="00606EFB" w:rsidP="00C805C2">
      <w:pPr>
        <w:spacing w:line="240" w:lineRule="auto"/>
        <w:rPr>
          <w:sz w:val="21"/>
          <w:szCs w:val="21"/>
        </w:rPr>
      </w:pPr>
    </w:p>
    <w:p w14:paraId="1D35ED6D" w14:textId="77777777" w:rsidR="00606EFB" w:rsidRDefault="00606EFB" w:rsidP="00C805C2">
      <w:pPr>
        <w:spacing w:line="240" w:lineRule="auto"/>
        <w:rPr>
          <w:sz w:val="21"/>
          <w:szCs w:val="21"/>
        </w:rPr>
      </w:pPr>
    </w:p>
    <w:p w14:paraId="5AB4515C" w14:textId="77777777" w:rsidR="00606EFB" w:rsidRDefault="00606EFB" w:rsidP="00C805C2">
      <w:pPr>
        <w:spacing w:line="240" w:lineRule="auto"/>
        <w:rPr>
          <w:sz w:val="21"/>
          <w:szCs w:val="21"/>
        </w:rPr>
      </w:pPr>
    </w:p>
    <w:p w14:paraId="49BD6648" w14:textId="77777777" w:rsidR="00606EFB" w:rsidRPr="0097507A" w:rsidRDefault="00606EFB" w:rsidP="00C805C2">
      <w:pPr>
        <w:spacing w:line="240" w:lineRule="auto"/>
        <w:rPr>
          <w:sz w:val="21"/>
          <w:szCs w:val="21"/>
        </w:rPr>
      </w:pPr>
    </w:p>
    <w:p w14:paraId="595D8935" w14:textId="287B7F1C" w:rsidR="0045153B" w:rsidRPr="0097507A" w:rsidRDefault="006F058E" w:rsidP="006F058E">
      <w:pPr>
        <w:pStyle w:val="Heading2"/>
        <w:rPr>
          <w:color w:val="2F5496" w:themeColor="accent1" w:themeShade="BF"/>
          <w:sz w:val="32"/>
          <w:szCs w:val="32"/>
        </w:rPr>
      </w:pPr>
      <w:bookmarkStart w:id="0" w:name="_Toc198546495"/>
      <w:r>
        <w:rPr>
          <w:color w:val="2F5496" w:themeColor="accent1" w:themeShade="BF"/>
          <w:sz w:val="32"/>
        </w:rPr>
        <w:lastRenderedPageBreak/>
        <w:t>Description du projet</w:t>
      </w:r>
      <w:bookmarkEnd w:id="0"/>
    </w:p>
    <w:tbl>
      <w:tblPr>
        <w:tblStyle w:val="TableGrid"/>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AF0690" w:rsidRPr="00C805C2" w14:paraId="05957247" w14:textId="77777777" w:rsidTr="001A6884">
        <w:trPr>
          <w:trHeight w:val="3514"/>
        </w:trPr>
        <w:tc>
          <w:tcPr>
            <w:tcW w:w="10345" w:type="dxa"/>
            <w:tcBorders>
              <w:top w:val="thinThickSmallGap" w:sz="24" w:space="0" w:color="2F5496"/>
            </w:tcBorders>
            <w:shd w:val="clear" w:color="auto" w:fill="auto"/>
          </w:tcPr>
          <w:p w14:paraId="2B3138CB" w14:textId="1397B0D6" w:rsidR="006F058E" w:rsidRPr="006F058E" w:rsidRDefault="006F058E" w:rsidP="006F058E">
            <w:pPr>
              <w:spacing w:before="120" w:line="276" w:lineRule="auto"/>
              <w:rPr>
                <w:szCs w:val="20"/>
              </w:rPr>
            </w:pPr>
            <w:r>
              <w:t xml:space="preserve">L’objectif de ce projet Six Sigma est d’améliorer le processus d’acquisition de clients pour </w:t>
            </w:r>
            <w:proofErr w:type="spellStart"/>
            <w:r>
              <w:t>Get</w:t>
            </w:r>
            <w:proofErr w:type="spellEnd"/>
            <w:r>
              <w:t xml:space="preserve"> Rich Financial Services en réduisant les inefficacités, en optimisant la génération de leads et en augmentant les taux de conversion. À l’heure actuelle, le processus est entravé par des taux élevés d’abandon et des délais d’intégration longs, ce qui entraîne un taux d’acquisition de clients inférieur aux attentes. Ce projet appliquera la méthodologie DMAIC pour cerner les causes profondes de ces inefficacités, mettre en œuvre des améliorations ciblées et assurer un processus d’acquisition rationalisé et efficace. En affinant les efforts de marketing, en réduisant les délais de réponse aux leads et en améliorant l’expérience d’intégration des clients, le projet vise à augmenter le nombre de leads qualifiés et à améliorer la satisfaction globale des clients, contribuant ainsi à une plus forte croissance des recettes pour </w:t>
            </w:r>
            <w:proofErr w:type="spellStart"/>
            <w:r>
              <w:t>Get</w:t>
            </w:r>
            <w:proofErr w:type="spellEnd"/>
            <w:r>
              <w:t xml:space="preserve"> Rich Financial Services.</w:t>
            </w:r>
          </w:p>
          <w:p w14:paraId="1A5C95A5" w14:textId="77777777" w:rsidR="006F058E" w:rsidRPr="006F058E" w:rsidRDefault="006F058E" w:rsidP="006F058E">
            <w:pPr>
              <w:spacing w:line="276" w:lineRule="auto"/>
              <w:rPr>
                <w:szCs w:val="20"/>
              </w:rPr>
            </w:pPr>
          </w:p>
          <w:p w14:paraId="40A62D3D" w14:textId="11666B7F" w:rsidR="006F058E" w:rsidRPr="006F058E" w:rsidRDefault="006F058E" w:rsidP="00267A02">
            <w:pPr>
              <w:spacing w:line="276" w:lineRule="auto"/>
              <w:ind w:right="-105"/>
              <w:rPr>
                <w:szCs w:val="20"/>
              </w:rPr>
            </w:pPr>
            <w:r>
              <w:t>Les métriques clés à améliorer comprennent les taux de conversion des leads, le temps d’intégration des clients et le coût par acquisition, avec une amélioration attendue de 20 à 30 % dans ces domaines clés.</w:t>
            </w:r>
          </w:p>
          <w:p w14:paraId="76DFDFB1" w14:textId="77777777" w:rsidR="00826077" w:rsidRPr="00AF0690" w:rsidRDefault="00826077" w:rsidP="00826077">
            <w:pPr>
              <w:rPr>
                <w:szCs w:val="20"/>
              </w:rPr>
            </w:pPr>
          </w:p>
        </w:tc>
      </w:tr>
    </w:tbl>
    <w:p w14:paraId="18394224" w14:textId="77777777" w:rsidR="006F058E" w:rsidRDefault="006F058E" w:rsidP="0099531C">
      <w:pPr>
        <w:rPr>
          <w:i/>
          <w:szCs w:val="20"/>
        </w:rPr>
      </w:pPr>
    </w:p>
    <w:p w14:paraId="5EE3FBD4" w14:textId="2B5251FC" w:rsidR="0099531C" w:rsidRPr="0097507A" w:rsidRDefault="006F058E" w:rsidP="006F058E">
      <w:pPr>
        <w:pStyle w:val="Heading2"/>
        <w:rPr>
          <w:color w:val="2F5496" w:themeColor="accent1" w:themeShade="BF"/>
          <w:sz w:val="32"/>
          <w:szCs w:val="32"/>
        </w:rPr>
      </w:pPr>
      <w:bookmarkStart w:id="1" w:name="_Toc198546496"/>
      <w:r>
        <w:rPr>
          <w:color w:val="2F5496" w:themeColor="accent1" w:themeShade="BF"/>
          <w:sz w:val="32"/>
        </w:rPr>
        <w:t>Énoncé du problème</w:t>
      </w:r>
      <w:bookmarkEnd w:id="1"/>
      <w:r>
        <w:rPr>
          <w:color w:val="2F5496" w:themeColor="accent1" w:themeShade="BF"/>
          <w:sz w:val="32"/>
        </w:rPr>
        <w:t xml:space="preserve"> </w:t>
      </w:r>
    </w:p>
    <w:tbl>
      <w:tblPr>
        <w:tblStyle w:val="TableGrid"/>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99531C" w:rsidRPr="00C805C2" w14:paraId="743C9DFA" w14:textId="77777777" w:rsidTr="00267A02">
        <w:trPr>
          <w:trHeight w:val="2584"/>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3070D8DF" w14:textId="2EBB4179" w:rsidR="0099531C" w:rsidRPr="00AF0690" w:rsidRDefault="006F058E" w:rsidP="006F058E">
            <w:pPr>
              <w:spacing w:before="120" w:line="276" w:lineRule="auto"/>
              <w:rPr>
                <w:szCs w:val="20"/>
              </w:rPr>
            </w:pPr>
            <w:r>
              <w:t xml:space="preserve">Les taux d’acquisition des clients de </w:t>
            </w:r>
            <w:proofErr w:type="spellStart"/>
            <w:r>
              <w:t>Get</w:t>
            </w:r>
            <w:proofErr w:type="spellEnd"/>
            <w:r>
              <w:t xml:space="preserve"> Rich Financial Services sont inférieurs aux attentes en raison de l’inefficacité des processus de génération de leads et d’intégration. Parmi les défis actuels, on peut citer le taux élevé d’abandon des clients pendant la phase d’intégration, la lenteur des délais de réponse aux leads et l’incohérence des stratégies de suivi, ce qui augmente le coût par acquisition et entraîne des occasions de recettes manquées. Ces problèmes ont une incidence sur la capacité de l’entreprise à accroître sa clientèle et à atteindre ses objectifs de vente. Ce projet Six Sigma vise à cerner les causes profondes de ces inefficacités et à mettre en œuvre des améliorations de processus afin d’augmenter les taux de conversion des leads et de réduire les coûts d’acquisition.</w:t>
            </w:r>
          </w:p>
        </w:tc>
      </w:tr>
    </w:tbl>
    <w:p w14:paraId="00B2AFB0" w14:textId="77777777" w:rsidR="00A73E53" w:rsidRPr="0097507A" w:rsidRDefault="00A73E53" w:rsidP="00D0504F">
      <w:pPr>
        <w:rPr>
          <w:sz w:val="21"/>
          <w:szCs w:val="24"/>
        </w:rPr>
      </w:pPr>
    </w:p>
    <w:p w14:paraId="4078B05C" w14:textId="3F393C13" w:rsidR="00A73E53" w:rsidRPr="0097507A" w:rsidRDefault="00A73E53" w:rsidP="00A73E53">
      <w:pPr>
        <w:pStyle w:val="Heading2"/>
        <w:rPr>
          <w:color w:val="2F5496" w:themeColor="accent1" w:themeShade="BF"/>
          <w:sz w:val="32"/>
          <w:szCs w:val="32"/>
        </w:rPr>
      </w:pPr>
      <w:bookmarkStart w:id="2" w:name="_Toc198546497"/>
      <w:r>
        <w:rPr>
          <w:color w:val="2F5496" w:themeColor="accent1" w:themeShade="BF"/>
          <w:sz w:val="32"/>
        </w:rPr>
        <w:t>Énoncé de l’objectif</w:t>
      </w:r>
      <w:bookmarkEnd w:id="2"/>
    </w:p>
    <w:tbl>
      <w:tblPr>
        <w:tblStyle w:val="TableGrid"/>
        <w:tblpPr w:leftFromText="180" w:rightFromText="180" w:vertAnchor="text" w:horzAnchor="margin" w:tblpY="9"/>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A73E53" w:rsidRPr="00C805C2" w14:paraId="547AE42C" w14:textId="77777777" w:rsidTr="001A6884">
        <w:trPr>
          <w:trHeight w:val="2182"/>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550C508C" w14:textId="25182DD9" w:rsidR="00A73E53" w:rsidRPr="00B0773A" w:rsidRDefault="00A73E53" w:rsidP="00A73E53">
            <w:pPr>
              <w:spacing w:before="120" w:line="276" w:lineRule="auto"/>
              <w:rPr>
                <w:szCs w:val="20"/>
              </w:rPr>
            </w:pPr>
            <w:r>
              <w:t xml:space="preserve">L’objectif de ce projet Six Sigma est de rationaliser et d’optimiser le processus d’acquisition de clients de </w:t>
            </w:r>
            <w:proofErr w:type="spellStart"/>
            <w:r>
              <w:t>Get</w:t>
            </w:r>
            <w:proofErr w:type="spellEnd"/>
            <w:r>
              <w:t xml:space="preserve"> Rich Financial Services en augmentant les taux de conversion des leads, en réduisant le taux d’abandon des clients lors de l’intégration et en réduisant le coût par acquisition de 20 % en six mois. Le projet permettra d’atteindre ces améliorations en identifiant et en corrigeant les principales inefficacités dans les délais de réponse aux leads, les stratégies de suivi et les processus d’intégration. Il améliorera ainsi la satisfaction globale des clients et contribuera à la croissance des recettes.</w:t>
            </w:r>
          </w:p>
        </w:tc>
      </w:tr>
    </w:tbl>
    <w:p w14:paraId="30BC2747" w14:textId="77777777" w:rsidR="00A73E53" w:rsidRDefault="00A73E53" w:rsidP="00D0504F"/>
    <w:p w14:paraId="3AE86832" w14:textId="77777777" w:rsidR="00A73E53" w:rsidRPr="00D0504F" w:rsidRDefault="00A73E53" w:rsidP="00A73E53">
      <w:pPr>
        <w:pStyle w:val="Heading2"/>
      </w:pPr>
    </w:p>
    <w:p w14:paraId="1FC42852" w14:textId="44D0A536" w:rsidR="0099531C" w:rsidRPr="0099531C" w:rsidRDefault="0099531C" w:rsidP="00A73E53">
      <w:pPr>
        <w:pStyle w:val="Heading2"/>
      </w:pPr>
    </w:p>
    <w:p w14:paraId="2AF8A4F9" w14:textId="77777777" w:rsidR="00BE044A" w:rsidRDefault="00BE044A" w:rsidP="00BE044A"/>
    <w:p w14:paraId="1508E741" w14:textId="2D72D159" w:rsidR="00112F9D" w:rsidRPr="00112F9D" w:rsidRDefault="00112F9D" w:rsidP="00112F9D">
      <w:pPr>
        <w:ind w:left="360"/>
      </w:pPr>
    </w:p>
    <w:p w14:paraId="313C152D" w14:textId="22CE6719" w:rsidR="00BE044A" w:rsidRPr="0097507A" w:rsidRDefault="00A73E53" w:rsidP="00A73E53">
      <w:pPr>
        <w:pStyle w:val="Heading2"/>
        <w:rPr>
          <w:color w:val="2F5496" w:themeColor="accent1" w:themeShade="BF"/>
          <w:sz w:val="32"/>
          <w:szCs w:val="32"/>
        </w:rPr>
      </w:pPr>
      <w:bookmarkStart w:id="3" w:name="_Toc198546498"/>
      <w:r>
        <w:rPr>
          <w:color w:val="2F5496" w:themeColor="accent1" w:themeShade="BF"/>
          <w:sz w:val="32"/>
        </w:rPr>
        <w:lastRenderedPageBreak/>
        <w:t>Périmètre du projet</w:t>
      </w:r>
      <w:bookmarkEnd w:id="3"/>
    </w:p>
    <w:p w14:paraId="08D2455E" w14:textId="6355E1E7" w:rsidR="00A73E53" w:rsidRDefault="00A73E53" w:rsidP="00A73E53">
      <w:r>
        <w:rPr>
          <w:noProof/>
        </w:rPr>
        <mc:AlternateContent>
          <mc:Choice Requires="wps">
            <w:drawing>
              <wp:anchor distT="0" distB="0" distL="114300" distR="114300" simplePos="0" relativeHeight="251666432" behindDoc="0" locked="0" layoutInCell="1" allowOverlap="1" wp14:anchorId="65AC9DEE" wp14:editId="38A5F044">
                <wp:simplePos x="0" y="0"/>
                <wp:positionH relativeFrom="column">
                  <wp:posOffset>-15047</wp:posOffset>
                </wp:positionH>
                <wp:positionV relativeFrom="paragraph">
                  <wp:posOffset>22804</wp:posOffset>
                </wp:positionV>
                <wp:extent cx="6609144" cy="0"/>
                <wp:effectExtent l="0" t="12700" r="20320" b="12700"/>
                <wp:wrapNone/>
                <wp:docPr id="1233678173" name="Straight Connector 5"/>
                <wp:cNvGraphicFramePr/>
                <a:graphic xmlns:a="http://schemas.openxmlformats.org/drawingml/2006/main">
                  <a:graphicData uri="http://schemas.microsoft.com/office/word/2010/wordprocessingShape">
                    <wps:wsp>
                      <wps:cNvCnPr/>
                      <wps:spPr>
                        <a:xfrm>
                          <a:off x="0" y="0"/>
                          <a:ext cx="6609144"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BF6B7"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8pt" to="51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" strokecolor="#b4e6e8" strokeweight="1.75pt">
                <v:stroke joinstyle="miter"/>
              </v:line>
            </w:pict>
          </mc:Fallback>
        </mc:AlternateContent>
      </w:r>
    </w:p>
    <w:p w14:paraId="048E7B7E" w14:textId="3B985547" w:rsidR="00A73E53" w:rsidRPr="004E44A4" w:rsidRDefault="00A73E53" w:rsidP="00A73E53">
      <w:pPr>
        <w:pStyle w:val="ListParagraph"/>
        <w:numPr>
          <w:ilvl w:val="0"/>
          <w:numId w:val="17"/>
        </w:numPr>
        <w:rPr>
          <w:rFonts w:ascii="Century Gothic" w:hAnsi="Century Gothic"/>
          <w:b/>
          <w:bCs/>
          <w:color w:val="2F5496" w:themeColor="accent1" w:themeShade="BF"/>
          <w:sz w:val="22"/>
        </w:rPr>
      </w:pPr>
      <w:r>
        <w:rPr>
          <w:rFonts w:ascii="Century Gothic" w:hAnsi="Century Gothic"/>
          <w:b/>
          <w:color w:val="2F5496" w:themeColor="accent1" w:themeShade="BF"/>
          <w:sz w:val="22"/>
        </w:rPr>
        <w:t>Activités comprises dans le périmètre</w:t>
      </w:r>
    </w:p>
    <w:p w14:paraId="54115051" w14:textId="58A5656A" w:rsidR="00A73E53" w:rsidRPr="004E44A4" w:rsidRDefault="00A73E53" w:rsidP="00A73E53">
      <w:pPr>
        <w:pStyle w:val="ListParagraph"/>
        <w:numPr>
          <w:ilvl w:val="0"/>
          <w:numId w:val="18"/>
        </w:numPr>
        <w:rPr>
          <w:rFonts w:ascii="Century Gothic" w:hAnsi="Century Gothic"/>
          <w:color w:val="404040" w:themeColor="text1" w:themeTint="BF"/>
          <w:szCs w:val="20"/>
        </w:rPr>
      </w:pPr>
      <w:r>
        <w:rPr>
          <w:rFonts w:ascii="Century Gothic" w:hAnsi="Century Gothic"/>
          <w:color w:val="404040" w:themeColor="text1" w:themeTint="BF"/>
        </w:rPr>
        <w:t>Effectuer une analyse de la voix du client pour identifier les difficultés rencontrées par les clients lors de l’acquisition.</w:t>
      </w:r>
    </w:p>
    <w:p w14:paraId="527CC64E" w14:textId="5F9DC55C" w:rsidR="00A73E53" w:rsidRPr="004E44A4" w:rsidRDefault="004E44A4" w:rsidP="00A73E53">
      <w:pPr>
        <w:pStyle w:val="ListParagraph"/>
        <w:numPr>
          <w:ilvl w:val="0"/>
          <w:numId w:val="18"/>
        </w:numPr>
        <w:rPr>
          <w:rFonts w:ascii="Century Gothic" w:hAnsi="Century Gothic"/>
          <w:color w:val="404040" w:themeColor="text1" w:themeTint="BF"/>
          <w:szCs w:val="20"/>
        </w:rPr>
      </w:pPr>
      <w:r>
        <w:rPr>
          <w:rFonts w:ascii="Century Gothic" w:hAnsi="Century Gothic"/>
          <w:color w:val="404040" w:themeColor="text1" w:themeTint="BF"/>
        </w:rPr>
        <w:t>Cartographier le parcours d’acquisition de clients actuel, y compris la génération de leads, le suivi et les processus d’intégration.</w:t>
      </w:r>
    </w:p>
    <w:p w14:paraId="329BB06F" w14:textId="650A0DB3" w:rsidR="004E44A4" w:rsidRPr="004E44A4" w:rsidRDefault="004E44A4" w:rsidP="00A73E53">
      <w:pPr>
        <w:pStyle w:val="ListParagraph"/>
        <w:numPr>
          <w:ilvl w:val="0"/>
          <w:numId w:val="18"/>
        </w:numPr>
        <w:rPr>
          <w:rFonts w:ascii="Century Gothic" w:hAnsi="Century Gothic"/>
          <w:color w:val="404040" w:themeColor="text1" w:themeTint="BF"/>
          <w:szCs w:val="20"/>
        </w:rPr>
      </w:pPr>
      <w:r>
        <w:rPr>
          <w:rFonts w:ascii="Century Gothic" w:hAnsi="Century Gothic"/>
          <w:color w:val="404040" w:themeColor="text1" w:themeTint="BF"/>
        </w:rPr>
        <w:t>Analyser les temps de réponse aux leads, les points d’abandon des clients et les métriques de conversion pour établir des références.</w:t>
      </w:r>
    </w:p>
    <w:p w14:paraId="667CD678" w14:textId="37D3507B" w:rsidR="004E44A4" w:rsidRPr="004E44A4" w:rsidRDefault="004E44A4" w:rsidP="00A73E53">
      <w:pPr>
        <w:pStyle w:val="ListParagraph"/>
        <w:numPr>
          <w:ilvl w:val="0"/>
          <w:numId w:val="18"/>
        </w:numPr>
        <w:rPr>
          <w:rFonts w:ascii="Century Gothic" w:hAnsi="Century Gothic"/>
          <w:color w:val="404040" w:themeColor="text1" w:themeTint="BF"/>
          <w:szCs w:val="20"/>
        </w:rPr>
      </w:pPr>
      <w:r>
        <w:rPr>
          <w:rFonts w:ascii="Century Gothic" w:hAnsi="Century Gothic"/>
          <w:color w:val="404040" w:themeColor="text1" w:themeTint="BF"/>
        </w:rPr>
        <w:t>Développer et tester des solutions qui visent à réduire le nombre d’abandons et à optimiser le processus d’intégration.</w:t>
      </w:r>
    </w:p>
    <w:p w14:paraId="3D9CB337" w14:textId="55AEA086" w:rsidR="004E44A4" w:rsidRPr="004E44A4" w:rsidRDefault="004E44A4" w:rsidP="00A73E53">
      <w:pPr>
        <w:pStyle w:val="ListParagraph"/>
        <w:numPr>
          <w:ilvl w:val="0"/>
          <w:numId w:val="18"/>
        </w:numPr>
        <w:rPr>
          <w:rFonts w:ascii="Century Gothic" w:hAnsi="Century Gothic"/>
          <w:color w:val="404040" w:themeColor="text1" w:themeTint="BF"/>
          <w:szCs w:val="20"/>
        </w:rPr>
      </w:pPr>
      <w:r>
        <w:rPr>
          <w:rFonts w:ascii="Century Gothic" w:hAnsi="Century Gothic"/>
          <w:color w:val="404040" w:themeColor="text1" w:themeTint="BF"/>
        </w:rPr>
        <w:t>Mettre en œuvre des améliorations de processus et surveiller leur efficacité par le biais de mesures de contrôle.</w:t>
      </w:r>
    </w:p>
    <w:p w14:paraId="10F8D23C" w14:textId="6D56EAFD" w:rsidR="00A73E53" w:rsidRDefault="004E44A4" w:rsidP="004E44A4">
      <w:pPr>
        <w:pStyle w:val="ListParagraph"/>
        <w:numPr>
          <w:ilvl w:val="0"/>
          <w:numId w:val="17"/>
        </w:numPr>
        <w:rPr>
          <w:rFonts w:ascii="Century Gothic" w:hAnsi="Century Gothic"/>
          <w:b/>
          <w:bCs/>
          <w:color w:val="2F5496" w:themeColor="accent1" w:themeShade="BF"/>
          <w:sz w:val="22"/>
        </w:rPr>
      </w:pPr>
      <w:r>
        <w:rPr>
          <w:rFonts w:ascii="Century Gothic" w:hAnsi="Century Gothic"/>
          <w:b/>
          <w:color w:val="2F5496" w:themeColor="accent1" w:themeShade="BF"/>
          <w:sz w:val="22"/>
        </w:rPr>
        <w:t>En dehors du périmètre</w:t>
      </w:r>
    </w:p>
    <w:p w14:paraId="42BA5382" w14:textId="2BF8FE69" w:rsidR="004E44A4" w:rsidRPr="004E44A4" w:rsidRDefault="004E44A4" w:rsidP="004E44A4">
      <w:pPr>
        <w:pStyle w:val="ListParagraph"/>
        <w:numPr>
          <w:ilvl w:val="0"/>
          <w:numId w:val="19"/>
        </w:numPr>
        <w:rPr>
          <w:rFonts w:ascii="Century Gothic" w:hAnsi="Century Gothic"/>
          <w:color w:val="404040" w:themeColor="text1" w:themeTint="BF"/>
          <w:szCs w:val="20"/>
        </w:rPr>
      </w:pPr>
      <w:r>
        <w:rPr>
          <w:rFonts w:ascii="Century Gothic" w:hAnsi="Century Gothic"/>
          <w:color w:val="404040" w:themeColor="text1" w:themeTint="BF"/>
        </w:rPr>
        <w:t>Modifications apportées à d’autres unités commerciales non incluses dans le processus d’acquisition de clients, telles que le développement de produits ou l’assistance après-vente.</w:t>
      </w:r>
    </w:p>
    <w:p w14:paraId="5C6DEF35" w14:textId="441393B6" w:rsidR="004E44A4" w:rsidRPr="004E44A4" w:rsidRDefault="004E44A4" w:rsidP="004E44A4">
      <w:pPr>
        <w:pStyle w:val="ListParagraph"/>
        <w:numPr>
          <w:ilvl w:val="0"/>
          <w:numId w:val="19"/>
        </w:numPr>
        <w:rPr>
          <w:rFonts w:ascii="Century Gothic" w:hAnsi="Century Gothic"/>
          <w:color w:val="404040" w:themeColor="text1" w:themeTint="BF"/>
          <w:szCs w:val="20"/>
        </w:rPr>
      </w:pPr>
      <w:r>
        <w:rPr>
          <w:rFonts w:ascii="Century Gothic" w:hAnsi="Century Gothic"/>
          <w:color w:val="404040" w:themeColor="text1" w:themeTint="BF"/>
        </w:rPr>
        <w:t>Refonte majeure du système CRM ou d’autres infrastructures informatiques fondamentales qui ne relève pas des mesures d’amélioration définies.</w:t>
      </w:r>
    </w:p>
    <w:p w14:paraId="13134698" w14:textId="746AE2AA" w:rsidR="004E44A4" w:rsidRDefault="004E44A4" w:rsidP="004E44A4">
      <w:pPr>
        <w:pStyle w:val="ListParagraph"/>
        <w:numPr>
          <w:ilvl w:val="0"/>
          <w:numId w:val="19"/>
        </w:numPr>
        <w:rPr>
          <w:rFonts w:ascii="Century Gothic" w:hAnsi="Century Gothic"/>
          <w:color w:val="404040" w:themeColor="text1" w:themeTint="BF"/>
          <w:szCs w:val="20"/>
        </w:rPr>
      </w:pPr>
      <w:r>
        <w:rPr>
          <w:rFonts w:ascii="Century Gothic" w:hAnsi="Century Gothic"/>
          <w:color w:val="404040" w:themeColor="text1" w:themeTint="BF"/>
        </w:rPr>
        <w:t>Toute activité liée à la rétention des clients au-delà de l’intégration initiale.</w:t>
      </w:r>
    </w:p>
    <w:p w14:paraId="6CE7DF6C" w14:textId="40E76668" w:rsidR="00A95CB8" w:rsidRPr="004E44A4" w:rsidRDefault="001406DF" w:rsidP="00A95CB8">
      <w:pPr>
        <w:pStyle w:val="ListParagraph"/>
        <w:ind w:left="1440"/>
        <w:rPr>
          <w:rFonts w:ascii="Century Gothic" w:hAnsi="Century Gothic"/>
          <w:color w:val="404040" w:themeColor="text1" w:themeTint="BF"/>
          <w:szCs w:val="20"/>
        </w:rPr>
      </w:pPr>
      <w:r>
        <w:rPr>
          <w:noProof/>
        </w:rPr>
        <mc:AlternateContent>
          <mc:Choice Requires="wps">
            <w:drawing>
              <wp:anchor distT="0" distB="0" distL="114300" distR="114300" simplePos="0" relativeHeight="251668480" behindDoc="0" locked="0" layoutInCell="1" allowOverlap="1" wp14:anchorId="5C4910F9" wp14:editId="67FA0B9F">
                <wp:simplePos x="0" y="0"/>
                <wp:positionH relativeFrom="column">
                  <wp:posOffset>-3472</wp:posOffset>
                </wp:positionH>
                <wp:positionV relativeFrom="paragraph">
                  <wp:posOffset>266001</wp:posOffset>
                </wp:positionV>
                <wp:extent cx="6678592" cy="0"/>
                <wp:effectExtent l="0" t="12700" r="14605" b="12700"/>
                <wp:wrapNone/>
                <wp:docPr id="1037710487" name="Straight Connector 5"/>
                <wp:cNvGraphicFramePr/>
                <a:graphic xmlns:a="http://schemas.openxmlformats.org/drawingml/2006/main">
                  <a:graphicData uri="http://schemas.microsoft.com/office/word/2010/wordprocessingShape">
                    <wps:wsp>
                      <wps:cNvCnPr/>
                      <wps:spPr>
                        <a:xfrm>
                          <a:off x="0" y="0"/>
                          <a:ext cx="6678592"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CB8C7"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0.95pt" to="525.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" strokecolor="#b4e6e8" strokeweight="1.75pt">
                <v:stroke joinstyle="miter"/>
              </v:line>
            </w:pict>
          </mc:Fallback>
        </mc:AlternateContent>
      </w:r>
    </w:p>
    <w:p w14:paraId="5E6C00B0" w14:textId="1BA26AC9" w:rsidR="00A73E53" w:rsidRDefault="00A73E53" w:rsidP="00A73E53"/>
    <w:p w14:paraId="2A758FEA" w14:textId="49E1AFD8" w:rsidR="00A73E53" w:rsidRPr="0097507A" w:rsidRDefault="00055635" w:rsidP="00055635">
      <w:pPr>
        <w:pStyle w:val="Heading2"/>
        <w:rPr>
          <w:color w:val="2F5496" w:themeColor="accent1" w:themeShade="BF"/>
          <w:sz w:val="32"/>
          <w:szCs w:val="32"/>
        </w:rPr>
      </w:pPr>
      <w:bookmarkStart w:id="4" w:name="_Toc198546499"/>
      <w:r>
        <w:rPr>
          <w:color w:val="2F5496" w:themeColor="accent1" w:themeShade="BF"/>
          <w:sz w:val="32"/>
        </w:rPr>
        <w:t>Métriques clés</w:t>
      </w:r>
      <w:bookmarkEnd w:id="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0"/>
        <w:gridCol w:w="3501"/>
        <w:gridCol w:w="3501"/>
      </w:tblGrid>
      <w:tr w:rsidR="00055635" w14:paraId="573049EC" w14:textId="77777777" w:rsidTr="00FD00BD">
        <w:trPr>
          <w:trHeight w:val="490"/>
        </w:trPr>
        <w:tc>
          <w:tcPr>
            <w:tcW w:w="3500" w:type="dxa"/>
            <w:shd w:val="clear" w:color="auto" w:fill="767171"/>
            <w:vAlign w:val="center"/>
          </w:tcPr>
          <w:p w14:paraId="5CA5FB86" w14:textId="28C569C8" w:rsidR="00055635" w:rsidRPr="00FD00BD" w:rsidRDefault="00055635" w:rsidP="00737694">
            <w:pPr>
              <w:rPr>
                <w:color w:val="FFFFFF" w:themeColor="background1"/>
                <w:sz w:val="22"/>
              </w:rPr>
            </w:pPr>
            <w:r>
              <w:rPr>
                <w:b/>
                <w:color w:val="FFFFFF" w:themeColor="background1"/>
                <w:sz w:val="22"/>
              </w:rPr>
              <w:t>Métrique</w:t>
            </w:r>
          </w:p>
        </w:tc>
        <w:tc>
          <w:tcPr>
            <w:tcW w:w="3501" w:type="dxa"/>
            <w:shd w:val="clear" w:color="auto" w:fill="767171"/>
            <w:vAlign w:val="center"/>
          </w:tcPr>
          <w:p w14:paraId="66AF27B0" w14:textId="3877F326" w:rsidR="00055635" w:rsidRPr="00FD00BD" w:rsidRDefault="00055635" w:rsidP="00737694">
            <w:pPr>
              <w:rPr>
                <w:color w:val="FFFFFF" w:themeColor="background1"/>
                <w:sz w:val="22"/>
              </w:rPr>
            </w:pPr>
            <w:r>
              <w:rPr>
                <w:b/>
                <w:color w:val="FFFFFF" w:themeColor="background1"/>
                <w:sz w:val="22"/>
              </w:rPr>
              <w:t>Donnée de référence</w:t>
            </w:r>
          </w:p>
        </w:tc>
        <w:tc>
          <w:tcPr>
            <w:tcW w:w="3501" w:type="dxa"/>
            <w:shd w:val="clear" w:color="auto" w:fill="767171"/>
            <w:vAlign w:val="center"/>
          </w:tcPr>
          <w:p w14:paraId="68927F73" w14:textId="6CB7DC4F" w:rsidR="00055635" w:rsidRPr="00FD00BD" w:rsidRDefault="00055635" w:rsidP="00737694">
            <w:pPr>
              <w:rPr>
                <w:color w:val="FFFFFF" w:themeColor="background1"/>
                <w:sz w:val="22"/>
              </w:rPr>
            </w:pPr>
            <w:r>
              <w:rPr>
                <w:b/>
                <w:color w:val="FFFFFF" w:themeColor="background1"/>
                <w:sz w:val="22"/>
              </w:rPr>
              <w:t>Amélioration ciblée</w:t>
            </w:r>
          </w:p>
        </w:tc>
      </w:tr>
      <w:tr w:rsidR="00055635" w14:paraId="635C6FED" w14:textId="77777777" w:rsidTr="00FD00BD">
        <w:tc>
          <w:tcPr>
            <w:tcW w:w="3500" w:type="dxa"/>
          </w:tcPr>
          <w:p w14:paraId="7290D931" w14:textId="6BB1D097" w:rsidR="00055635" w:rsidRPr="002E571A" w:rsidRDefault="00055635" w:rsidP="00737694">
            <w:pPr>
              <w:spacing w:before="80"/>
              <w:rPr>
                <w:color w:val="404040" w:themeColor="text1" w:themeTint="BF"/>
                <w:szCs w:val="20"/>
              </w:rPr>
            </w:pPr>
            <w:r>
              <w:rPr>
                <w:color w:val="404040" w:themeColor="text1" w:themeTint="BF"/>
              </w:rPr>
              <w:t>Taux de conversion des leads</w:t>
            </w:r>
          </w:p>
        </w:tc>
        <w:tc>
          <w:tcPr>
            <w:tcW w:w="3501" w:type="dxa"/>
          </w:tcPr>
          <w:p w14:paraId="39E933AC" w14:textId="727F00DD" w:rsidR="00055635" w:rsidRPr="002E571A" w:rsidRDefault="00055635" w:rsidP="00737694">
            <w:pPr>
              <w:spacing w:before="80"/>
              <w:rPr>
                <w:color w:val="404040" w:themeColor="text1" w:themeTint="BF"/>
                <w:szCs w:val="20"/>
              </w:rPr>
            </w:pPr>
            <w:r>
              <w:rPr>
                <w:color w:val="404040" w:themeColor="text1" w:themeTint="BF"/>
              </w:rPr>
              <w:t>Le taux de conversion actuel est de 5 %.</w:t>
            </w:r>
          </w:p>
        </w:tc>
        <w:tc>
          <w:tcPr>
            <w:tcW w:w="3501" w:type="dxa"/>
            <w:shd w:val="clear" w:color="auto" w:fill="F2FBFB"/>
          </w:tcPr>
          <w:p w14:paraId="42702586" w14:textId="0DCBE051" w:rsidR="00055635" w:rsidRPr="002E571A" w:rsidRDefault="00055635" w:rsidP="00737694">
            <w:pPr>
              <w:spacing w:before="80" w:after="60"/>
              <w:rPr>
                <w:color w:val="404040" w:themeColor="text1" w:themeTint="BF"/>
                <w:szCs w:val="20"/>
              </w:rPr>
            </w:pPr>
            <w:r>
              <w:rPr>
                <w:color w:val="404040" w:themeColor="text1" w:themeTint="BF"/>
              </w:rPr>
              <w:t>Augmenter le taux à 7 %, soit une amélioration de 40 %.</w:t>
            </w:r>
          </w:p>
        </w:tc>
      </w:tr>
      <w:tr w:rsidR="00055635" w14:paraId="3FE50B17" w14:textId="77777777" w:rsidTr="00FD00BD">
        <w:tc>
          <w:tcPr>
            <w:tcW w:w="3500" w:type="dxa"/>
          </w:tcPr>
          <w:p w14:paraId="6C3EC6AA" w14:textId="1F9C11BD" w:rsidR="00055635" w:rsidRPr="002E571A" w:rsidRDefault="00055635" w:rsidP="00737694">
            <w:pPr>
              <w:spacing w:before="80"/>
              <w:rPr>
                <w:color w:val="404040" w:themeColor="text1" w:themeTint="BF"/>
                <w:szCs w:val="20"/>
              </w:rPr>
            </w:pPr>
            <w:r>
              <w:rPr>
                <w:color w:val="404040" w:themeColor="text1" w:themeTint="BF"/>
              </w:rPr>
              <w:t>Délai d’intégration des clients</w:t>
            </w:r>
          </w:p>
        </w:tc>
        <w:tc>
          <w:tcPr>
            <w:tcW w:w="3501" w:type="dxa"/>
          </w:tcPr>
          <w:p w14:paraId="3F58535B" w14:textId="0D510A1C" w:rsidR="00055635" w:rsidRPr="002E571A" w:rsidRDefault="00055635" w:rsidP="00737694">
            <w:pPr>
              <w:spacing w:before="80"/>
              <w:rPr>
                <w:color w:val="404040" w:themeColor="text1" w:themeTint="BF"/>
                <w:szCs w:val="20"/>
              </w:rPr>
            </w:pPr>
            <w:r>
              <w:rPr>
                <w:color w:val="404040" w:themeColor="text1" w:themeTint="BF"/>
              </w:rPr>
              <w:t>Le délai moyen actuel pour l’intégration est de 10 jours.</w:t>
            </w:r>
          </w:p>
        </w:tc>
        <w:tc>
          <w:tcPr>
            <w:tcW w:w="3501" w:type="dxa"/>
            <w:shd w:val="clear" w:color="auto" w:fill="F2FBFB"/>
          </w:tcPr>
          <w:p w14:paraId="3A829D9B" w14:textId="61694C7B" w:rsidR="00055635" w:rsidRPr="002E571A" w:rsidRDefault="00055635" w:rsidP="00737694">
            <w:pPr>
              <w:spacing w:before="80" w:after="60"/>
              <w:rPr>
                <w:color w:val="404040" w:themeColor="text1" w:themeTint="BF"/>
                <w:szCs w:val="20"/>
              </w:rPr>
            </w:pPr>
            <w:r>
              <w:rPr>
                <w:color w:val="404040" w:themeColor="text1" w:themeTint="BF"/>
              </w:rPr>
              <w:t>Réduire le délai d’intégration à sept jours, soit une baisse de 30 %.</w:t>
            </w:r>
          </w:p>
        </w:tc>
      </w:tr>
      <w:tr w:rsidR="00055635" w14:paraId="0370A4CC" w14:textId="77777777" w:rsidTr="00FD00BD">
        <w:tc>
          <w:tcPr>
            <w:tcW w:w="3500" w:type="dxa"/>
          </w:tcPr>
          <w:p w14:paraId="50E74BA5" w14:textId="41615441" w:rsidR="00055635" w:rsidRPr="002E571A" w:rsidRDefault="00055635" w:rsidP="00737694">
            <w:pPr>
              <w:spacing w:before="80"/>
              <w:rPr>
                <w:color w:val="404040" w:themeColor="text1" w:themeTint="BF"/>
                <w:szCs w:val="20"/>
              </w:rPr>
            </w:pPr>
            <w:r>
              <w:rPr>
                <w:color w:val="404040" w:themeColor="text1" w:themeTint="BF"/>
              </w:rPr>
              <w:t>Coût par acquisition (CPA)</w:t>
            </w:r>
          </w:p>
        </w:tc>
        <w:tc>
          <w:tcPr>
            <w:tcW w:w="3501" w:type="dxa"/>
          </w:tcPr>
          <w:p w14:paraId="544DCE0F" w14:textId="78FD9655" w:rsidR="00055635" w:rsidRPr="002E571A" w:rsidRDefault="00055635" w:rsidP="00737694">
            <w:pPr>
              <w:spacing w:before="80"/>
              <w:rPr>
                <w:color w:val="404040" w:themeColor="text1" w:themeTint="BF"/>
                <w:szCs w:val="20"/>
              </w:rPr>
            </w:pPr>
            <w:r>
              <w:rPr>
                <w:color w:val="404040" w:themeColor="text1" w:themeTint="BF"/>
              </w:rPr>
              <w:t>Le CPA actuel est de 200 €.</w:t>
            </w:r>
          </w:p>
        </w:tc>
        <w:tc>
          <w:tcPr>
            <w:tcW w:w="3501" w:type="dxa"/>
            <w:shd w:val="clear" w:color="auto" w:fill="F2FBFB"/>
          </w:tcPr>
          <w:p w14:paraId="47E6FC7A" w14:textId="1FA7E859" w:rsidR="00055635" w:rsidRPr="002E571A" w:rsidRDefault="00055635" w:rsidP="00267A02">
            <w:pPr>
              <w:spacing w:before="80" w:after="60"/>
              <w:ind w:right="-96"/>
              <w:rPr>
                <w:color w:val="404040" w:themeColor="text1" w:themeTint="BF"/>
                <w:szCs w:val="20"/>
              </w:rPr>
            </w:pPr>
            <w:r>
              <w:rPr>
                <w:color w:val="404040" w:themeColor="text1" w:themeTint="BF"/>
              </w:rPr>
              <w:t>Réduire le CPA de 20 %, soit 160 €.</w:t>
            </w:r>
          </w:p>
        </w:tc>
      </w:tr>
      <w:tr w:rsidR="00055635" w14:paraId="3A7BD40C" w14:textId="77777777" w:rsidTr="00FD00BD">
        <w:tc>
          <w:tcPr>
            <w:tcW w:w="3500" w:type="dxa"/>
          </w:tcPr>
          <w:p w14:paraId="136EDCBC" w14:textId="4DEA1E39" w:rsidR="00055635" w:rsidRPr="002E571A" w:rsidRDefault="00055635" w:rsidP="00737694">
            <w:pPr>
              <w:spacing w:before="80"/>
              <w:rPr>
                <w:color w:val="404040" w:themeColor="text1" w:themeTint="BF"/>
                <w:szCs w:val="20"/>
              </w:rPr>
            </w:pPr>
            <w:r>
              <w:rPr>
                <w:color w:val="404040" w:themeColor="text1" w:themeTint="BF"/>
              </w:rPr>
              <w:t>Délai de réponse aux leads</w:t>
            </w:r>
          </w:p>
        </w:tc>
        <w:tc>
          <w:tcPr>
            <w:tcW w:w="3501" w:type="dxa"/>
          </w:tcPr>
          <w:p w14:paraId="1F16DBBC" w14:textId="337D23A1" w:rsidR="00055635" w:rsidRPr="002E571A" w:rsidRDefault="00055635" w:rsidP="00737694">
            <w:pPr>
              <w:spacing w:before="80"/>
              <w:rPr>
                <w:color w:val="404040" w:themeColor="text1" w:themeTint="BF"/>
                <w:szCs w:val="20"/>
              </w:rPr>
            </w:pPr>
            <w:r>
              <w:rPr>
                <w:color w:val="404040" w:themeColor="text1" w:themeTint="BF"/>
              </w:rPr>
              <w:t>Le délai de réponse actuel est de deux jours.</w:t>
            </w:r>
          </w:p>
        </w:tc>
        <w:tc>
          <w:tcPr>
            <w:tcW w:w="3501" w:type="dxa"/>
            <w:shd w:val="clear" w:color="auto" w:fill="F2FBFB"/>
          </w:tcPr>
          <w:p w14:paraId="4AF8810E" w14:textId="078953C2" w:rsidR="00055635" w:rsidRPr="002E571A" w:rsidRDefault="00055635" w:rsidP="00737694">
            <w:pPr>
              <w:spacing w:before="80" w:after="60"/>
              <w:rPr>
                <w:color w:val="404040" w:themeColor="text1" w:themeTint="BF"/>
                <w:szCs w:val="20"/>
              </w:rPr>
            </w:pPr>
            <w:r>
              <w:rPr>
                <w:color w:val="404040" w:themeColor="text1" w:themeTint="BF"/>
              </w:rPr>
              <w:t xml:space="preserve">Réduire </w:t>
            </w:r>
            <w:proofErr w:type="gramStart"/>
            <w:r>
              <w:rPr>
                <w:color w:val="404040" w:themeColor="text1" w:themeTint="BF"/>
              </w:rPr>
              <w:t>le délais</w:t>
            </w:r>
            <w:proofErr w:type="gramEnd"/>
            <w:r>
              <w:rPr>
                <w:color w:val="404040" w:themeColor="text1" w:themeTint="BF"/>
              </w:rPr>
              <w:t xml:space="preserve"> de réponse à un jour, soit une amélioration de 50 %.</w:t>
            </w:r>
          </w:p>
        </w:tc>
      </w:tr>
      <w:tr w:rsidR="00055635" w14:paraId="48BFAF7B" w14:textId="77777777" w:rsidTr="00FD00BD">
        <w:tc>
          <w:tcPr>
            <w:tcW w:w="3500" w:type="dxa"/>
          </w:tcPr>
          <w:p w14:paraId="3B82A1A8" w14:textId="29965E07" w:rsidR="00055635" w:rsidRPr="002E571A" w:rsidRDefault="00055635" w:rsidP="00737694">
            <w:pPr>
              <w:spacing w:before="80"/>
              <w:rPr>
                <w:color w:val="404040" w:themeColor="text1" w:themeTint="BF"/>
                <w:szCs w:val="20"/>
              </w:rPr>
            </w:pPr>
            <w:r>
              <w:rPr>
                <w:color w:val="404040" w:themeColor="text1" w:themeTint="BF"/>
              </w:rPr>
              <w:t>Taux d’abandon des clients lors de l’intégration</w:t>
            </w:r>
          </w:p>
        </w:tc>
        <w:tc>
          <w:tcPr>
            <w:tcW w:w="3501" w:type="dxa"/>
          </w:tcPr>
          <w:p w14:paraId="1D8086F2" w14:textId="62CCAEC7" w:rsidR="00055635" w:rsidRPr="002E571A" w:rsidRDefault="00055635" w:rsidP="00737694">
            <w:pPr>
              <w:spacing w:before="80"/>
              <w:rPr>
                <w:color w:val="404040" w:themeColor="text1" w:themeTint="BF"/>
                <w:szCs w:val="20"/>
              </w:rPr>
            </w:pPr>
            <w:r>
              <w:rPr>
                <w:color w:val="404040" w:themeColor="text1" w:themeTint="BF"/>
              </w:rPr>
              <w:t>Le taux d’abandon actuel est de 15 %. </w:t>
            </w:r>
          </w:p>
        </w:tc>
        <w:tc>
          <w:tcPr>
            <w:tcW w:w="3501" w:type="dxa"/>
            <w:shd w:val="clear" w:color="auto" w:fill="F2FBFB"/>
          </w:tcPr>
          <w:p w14:paraId="66C5AE61" w14:textId="3A5F0082" w:rsidR="00055635" w:rsidRPr="002E571A" w:rsidRDefault="00055635" w:rsidP="00737694">
            <w:pPr>
              <w:spacing w:before="80" w:after="60"/>
              <w:rPr>
                <w:color w:val="404040" w:themeColor="text1" w:themeTint="BF"/>
                <w:szCs w:val="20"/>
              </w:rPr>
            </w:pPr>
            <w:r>
              <w:rPr>
                <w:color w:val="404040" w:themeColor="text1" w:themeTint="BF"/>
              </w:rPr>
              <w:t>Réduire le taux d’abandon à 10 %, soit une baisse de 33 %.</w:t>
            </w:r>
          </w:p>
        </w:tc>
      </w:tr>
      <w:tr w:rsidR="00055635" w14:paraId="65B2DF5B" w14:textId="77777777" w:rsidTr="00FD00BD">
        <w:tc>
          <w:tcPr>
            <w:tcW w:w="3500" w:type="dxa"/>
          </w:tcPr>
          <w:p w14:paraId="7CBBDF44" w14:textId="08A20CE9" w:rsidR="00055635" w:rsidRPr="002E571A" w:rsidRDefault="00055635" w:rsidP="00737694">
            <w:pPr>
              <w:spacing w:before="80"/>
              <w:rPr>
                <w:color w:val="404040" w:themeColor="text1" w:themeTint="BF"/>
                <w:szCs w:val="20"/>
              </w:rPr>
            </w:pPr>
            <w:r>
              <w:rPr>
                <w:color w:val="404040" w:themeColor="text1" w:themeTint="BF"/>
              </w:rPr>
              <w:t>Efficacité du suivi</w:t>
            </w:r>
          </w:p>
        </w:tc>
        <w:tc>
          <w:tcPr>
            <w:tcW w:w="3501" w:type="dxa"/>
          </w:tcPr>
          <w:p w14:paraId="4E712EE2" w14:textId="6159F995" w:rsidR="00055635" w:rsidRPr="002E571A" w:rsidRDefault="00055635" w:rsidP="00737694">
            <w:pPr>
              <w:spacing w:before="80"/>
              <w:rPr>
                <w:color w:val="404040" w:themeColor="text1" w:themeTint="BF"/>
                <w:szCs w:val="20"/>
              </w:rPr>
            </w:pPr>
            <w:r>
              <w:rPr>
                <w:color w:val="404040" w:themeColor="text1" w:themeTint="BF"/>
              </w:rPr>
              <w:t>Le taux actuel de réengagement est de 25 %.</w:t>
            </w:r>
          </w:p>
        </w:tc>
        <w:tc>
          <w:tcPr>
            <w:tcW w:w="3501" w:type="dxa"/>
            <w:shd w:val="clear" w:color="auto" w:fill="F2FBFB"/>
          </w:tcPr>
          <w:p w14:paraId="6720859E" w14:textId="69A35C8E" w:rsidR="00055635" w:rsidRPr="002E571A" w:rsidRDefault="00055635" w:rsidP="00737694">
            <w:pPr>
              <w:spacing w:before="80" w:after="60"/>
              <w:rPr>
                <w:color w:val="404040" w:themeColor="text1" w:themeTint="BF"/>
                <w:szCs w:val="20"/>
              </w:rPr>
            </w:pPr>
            <w:r>
              <w:rPr>
                <w:color w:val="404040" w:themeColor="text1" w:themeTint="BF"/>
              </w:rPr>
              <w:t>Augmenter l’efficacité du suivi à 35 %, soit une amélioration de 40 %.</w:t>
            </w:r>
          </w:p>
        </w:tc>
      </w:tr>
      <w:tr w:rsidR="00055635" w14:paraId="70274F8D" w14:textId="77777777" w:rsidTr="00FD00BD">
        <w:trPr>
          <w:trHeight w:val="670"/>
        </w:trPr>
        <w:tc>
          <w:tcPr>
            <w:tcW w:w="3500" w:type="dxa"/>
          </w:tcPr>
          <w:p w14:paraId="1A2F818C" w14:textId="4BD5FC5E" w:rsidR="00055635" w:rsidRPr="002E571A" w:rsidRDefault="00055635" w:rsidP="00737694">
            <w:pPr>
              <w:spacing w:before="80"/>
              <w:rPr>
                <w:color w:val="404040" w:themeColor="text1" w:themeTint="BF"/>
                <w:szCs w:val="20"/>
              </w:rPr>
            </w:pPr>
            <w:r>
              <w:rPr>
                <w:color w:val="404040" w:themeColor="text1" w:themeTint="BF"/>
              </w:rPr>
              <w:t>Taux de conversion des leads</w:t>
            </w:r>
          </w:p>
        </w:tc>
        <w:tc>
          <w:tcPr>
            <w:tcW w:w="3501" w:type="dxa"/>
          </w:tcPr>
          <w:p w14:paraId="2B89A962" w14:textId="53C8BB8B" w:rsidR="00055635" w:rsidRPr="002E571A" w:rsidRDefault="00055635" w:rsidP="00737694">
            <w:pPr>
              <w:spacing w:before="80"/>
              <w:rPr>
                <w:color w:val="404040" w:themeColor="text1" w:themeTint="BF"/>
                <w:szCs w:val="20"/>
              </w:rPr>
            </w:pPr>
            <w:r>
              <w:rPr>
                <w:color w:val="404040" w:themeColor="text1" w:themeTint="BF"/>
              </w:rPr>
              <w:t>Le taux de conversion actuel est de 5 %.</w:t>
            </w:r>
          </w:p>
        </w:tc>
        <w:tc>
          <w:tcPr>
            <w:tcW w:w="3501" w:type="dxa"/>
            <w:shd w:val="clear" w:color="auto" w:fill="F2FBFB"/>
          </w:tcPr>
          <w:p w14:paraId="5B33E00E" w14:textId="3B22B1EA" w:rsidR="00055635" w:rsidRPr="002E571A" w:rsidRDefault="00055635" w:rsidP="00737694">
            <w:pPr>
              <w:spacing w:before="80" w:after="60"/>
              <w:rPr>
                <w:color w:val="404040" w:themeColor="text1" w:themeTint="BF"/>
                <w:szCs w:val="20"/>
              </w:rPr>
            </w:pPr>
            <w:r>
              <w:rPr>
                <w:color w:val="404040" w:themeColor="text1" w:themeTint="BF"/>
              </w:rPr>
              <w:t>Augmenter le taux à 7 %, soit une amélioration de 40 %.</w:t>
            </w:r>
          </w:p>
        </w:tc>
      </w:tr>
    </w:tbl>
    <w:p w14:paraId="698B2D57" w14:textId="77777777" w:rsidR="00055635" w:rsidRPr="00055635" w:rsidRDefault="00055635" w:rsidP="00055635"/>
    <w:p w14:paraId="6723C2AE" w14:textId="18190871" w:rsidR="00A73E53" w:rsidRPr="0097507A" w:rsidRDefault="00AF05C8" w:rsidP="00AF05C8">
      <w:pPr>
        <w:pStyle w:val="Heading2"/>
        <w:rPr>
          <w:color w:val="2F5496" w:themeColor="accent1" w:themeShade="BF"/>
          <w:sz w:val="32"/>
          <w:szCs w:val="32"/>
        </w:rPr>
      </w:pPr>
      <w:bookmarkStart w:id="5" w:name="_Toc198546500"/>
      <w:r>
        <w:rPr>
          <w:color w:val="2F5496" w:themeColor="accent1" w:themeShade="BF"/>
          <w:sz w:val="32"/>
        </w:rPr>
        <w:lastRenderedPageBreak/>
        <w:t>Rôles et responsabilités de l’équipe</w:t>
      </w:r>
      <w:bookmarkEnd w:id="5"/>
      <w:r>
        <w:rPr>
          <w:color w:val="2F5496" w:themeColor="accent1" w:themeShade="BF"/>
          <w:sz w:val="3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4666"/>
        <w:gridCol w:w="3501"/>
      </w:tblGrid>
      <w:tr w:rsidR="00D64843" w14:paraId="629140C1" w14:textId="77777777" w:rsidTr="001A6884">
        <w:trPr>
          <w:trHeight w:val="576"/>
        </w:trPr>
        <w:tc>
          <w:tcPr>
            <w:tcW w:w="2335" w:type="dxa"/>
            <w:tcBorders>
              <w:bottom w:val="single" w:sz="4" w:space="0" w:color="BFBFBF" w:themeColor="background1" w:themeShade="BF"/>
            </w:tcBorders>
            <w:shd w:val="clear" w:color="auto" w:fill="767171"/>
            <w:vAlign w:val="center"/>
          </w:tcPr>
          <w:p w14:paraId="3E57ED2D" w14:textId="10A4506C" w:rsidR="00AF05C8" w:rsidRPr="0095321C" w:rsidRDefault="00AF05C8" w:rsidP="00AF05C8">
            <w:pPr>
              <w:rPr>
                <w:b/>
                <w:bCs/>
                <w:color w:val="FFFFFF" w:themeColor="background1"/>
                <w:sz w:val="24"/>
                <w:szCs w:val="24"/>
              </w:rPr>
            </w:pPr>
            <w:r>
              <w:rPr>
                <w:b/>
                <w:color w:val="FFFFFF" w:themeColor="background1"/>
                <w:sz w:val="24"/>
              </w:rPr>
              <w:t>Rôle</w:t>
            </w:r>
          </w:p>
        </w:tc>
        <w:tc>
          <w:tcPr>
            <w:tcW w:w="4666" w:type="dxa"/>
            <w:tcBorders>
              <w:bottom w:val="single" w:sz="4" w:space="0" w:color="BFBFBF" w:themeColor="background1" w:themeShade="BF"/>
            </w:tcBorders>
            <w:shd w:val="clear" w:color="auto" w:fill="767171"/>
            <w:vAlign w:val="center"/>
          </w:tcPr>
          <w:p w14:paraId="4E32BE13" w14:textId="0BB443BE" w:rsidR="00AF05C8" w:rsidRPr="0095321C" w:rsidRDefault="00AF05C8" w:rsidP="00AF05C8">
            <w:pPr>
              <w:rPr>
                <w:b/>
                <w:bCs/>
                <w:color w:val="FFFFFF" w:themeColor="background1"/>
                <w:sz w:val="24"/>
                <w:szCs w:val="24"/>
              </w:rPr>
            </w:pPr>
            <w:r>
              <w:rPr>
                <w:b/>
                <w:color w:val="FFFFFF" w:themeColor="background1"/>
                <w:sz w:val="24"/>
              </w:rPr>
              <w:t>Responsabilité</w:t>
            </w:r>
          </w:p>
        </w:tc>
        <w:tc>
          <w:tcPr>
            <w:tcW w:w="3501" w:type="dxa"/>
            <w:tcBorders>
              <w:bottom w:val="single" w:sz="4" w:space="0" w:color="BFBFBF" w:themeColor="background1" w:themeShade="BF"/>
            </w:tcBorders>
            <w:shd w:val="clear" w:color="auto" w:fill="767171"/>
            <w:vAlign w:val="center"/>
          </w:tcPr>
          <w:p w14:paraId="0BB2B9DE" w14:textId="248BF8C3" w:rsidR="00AF05C8" w:rsidRPr="0095321C" w:rsidRDefault="00AF05C8" w:rsidP="00AF05C8">
            <w:pPr>
              <w:rPr>
                <w:b/>
                <w:bCs/>
                <w:color w:val="FFFFFF" w:themeColor="background1"/>
                <w:sz w:val="24"/>
                <w:szCs w:val="24"/>
              </w:rPr>
            </w:pPr>
            <w:r>
              <w:rPr>
                <w:b/>
                <w:color w:val="FFFFFF" w:themeColor="background1"/>
                <w:sz w:val="24"/>
              </w:rPr>
              <w:t>Nom et fonction</w:t>
            </w:r>
          </w:p>
        </w:tc>
      </w:tr>
      <w:tr w:rsidR="005D7DDD" w14:paraId="6E552540" w14:textId="77777777" w:rsidTr="0095321C">
        <w:trPr>
          <w:trHeight w:val="20"/>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3FCFC"/>
            <w:vAlign w:val="center"/>
          </w:tcPr>
          <w:p w14:paraId="66AA4989" w14:textId="77777777" w:rsidR="005D7DDD" w:rsidRPr="00AF05C8" w:rsidRDefault="005D7DDD" w:rsidP="00AF05C8">
            <w:pPr>
              <w:rPr>
                <w:b/>
                <w:bCs/>
                <w:color w:val="2F5496" w:themeColor="accent1" w:themeShade="BF"/>
                <w:sz w:val="22"/>
              </w:rPr>
            </w:pPr>
          </w:p>
        </w:tc>
        <w:tc>
          <w:tcPr>
            <w:tcW w:w="4666" w:type="dxa"/>
            <w:tcBorders>
              <w:top w:val="single" w:sz="4" w:space="0" w:color="BFBFBF" w:themeColor="background1" w:themeShade="BF"/>
              <w:left w:val="nil"/>
              <w:bottom w:val="single" w:sz="4" w:space="0" w:color="BFBFBF" w:themeColor="background1" w:themeShade="BF"/>
              <w:right w:val="nil"/>
            </w:tcBorders>
            <w:shd w:val="clear" w:color="auto" w:fill="F3FCFC"/>
            <w:vAlign w:val="center"/>
          </w:tcPr>
          <w:p w14:paraId="2DD3F047" w14:textId="77777777" w:rsidR="005D7DDD" w:rsidRPr="00AF05C8" w:rsidRDefault="005D7DDD" w:rsidP="00AF05C8">
            <w:pPr>
              <w:rPr>
                <w:b/>
                <w:bCs/>
                <w:color w:val="2F5496" w:themeColor="accent1" w:themeShade="BF"/>
                <w:sz w:val="22"/>
              </w:rPr>
            </w:pPr>
          </w:p>
        </w:tc>
        <w:tc>
          <w:tcPr>
            <w:tcW w:w="35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3FCFC"/>
            <w:vAlign w:val="center"/>
          </w:tcPr>
          <w:p w14:paraId="36B58FA9" w14:textId="77777777" w:rsidR="005D7DDD" w:rsidRPr="00AF05C8" w:rsidRDefault="005D7DDD" w:rsidP="00AF05C8">
            <w:pPr>
              <w:rPr>
                <w:b/>
                <w:bCs/>
                <w:color w:val="2F5496" w:themeColor="accent1" w:themeShade="BF"/>
                <w:sz w:val="22"/>
              </w:rPr>
            </w:pPr>
          </w:p>
        </w:tc>
      </w:tr>
      <w:tr w:rsidR="00AF05C8" w14:paraId="7EA1505E" w14:textId="77777777" w:rsidTr="00D64843">
        <w:trPr>
          <w:trHeight w:val="1526"/>
        </w:trPr>
        <w:tc>
          <w:tcPr>
            <w:tcW w:w="2335" w:type="dxa"/>
            <w:tcBorders>
              <w:top w:val="single" w:sz="4" w:space="0" w:color="BFBFBF" w:themeColor="background1" w:themeShade="BF"/>
            </w:tcBorders>
            <w:shd w:val="clear" w:color="auto" w:fill="F2FBFB"/>
          </w:tcPr>
          <w:p w14:paraId="796E1469" w14:textId="1E3AF9AB" w:rsidR="00AF05C8" w:rsidRPr="001A6884" w:rsidRDefault="00AF05C8" w:rsidP="00AF05C8">
            <w:pPr>
              <w:spacing w:before="80" w:after="60"/>
              <w:rPr>
                <w:color w:val="404040" w:themeColor="text1" w:themeTint="BF"/>
                <w:sz w:val="24"/>
                <w:szCs w:val="24"/>
              </w:rPr>
            </w:pPr>
            <w:r>
              <w:rPr>
                <w:color w:val="404040" w:themeColor="text1" w:themeTint="BF"/>
                <w:sz w:val="24"/>
              </w:rPr>
              <w:t>Sponsor du projet</w:t>
            </w:r>
          </w:p>
        </w:tc>
        <w:tc>
          <w:tcPr>
            <w:tcW w:w="4666" w:type="dxa"/>
            <w:tcBorders>
              <w:top w:val="single" w:sz="4" w:space="0" w:color="BFBFBF" w:themeColor="background1" w:themeShade="BF"/>
            </w:tcBorders>
          </w:tcPr>
          <w:p w14:paraId="0F11FA5B" w14:textId="3E7FE71C" w:rsidR="00AF05C8" w:rsidRPr="00AF05C8" w:rsidRDefault="00AF05C8" w:rsidP="00AF05C8">
            <w:pPr>
              <w:spacing w:before="80" w:after="60"/>
              <w:rPr>
                <w:szCs w:val="20"/>
              </w:rPr>
            </w:pPr>
            <w:r>
              <w:rPr>
                <w:color w:val="000000"/>
              </w:rPr>
              <w:t>Fournir une orientation générale, sécuriser les ressources et s’assurer que le projet s’aligne sur les objectifs stratégiques. Agir en tant que décideur clé et approuver les principaux jalons.</w:t>
            </w:r>
          </w:p>
        </w:tc>
        <w:tc>
          <w:tcPr>
            <w:tcW w:w="3501" w:type="dxa"/>
            <w:tcBorders>
              <w:top w:val="single" w:sz="4" w:space="0" w:color="BFBFBF" w:themeColor="background1" w:themeShade="BF"/>
            </w:tcBorders>
          </w:tcPr>
          <w:p w14:paraId="3FBE326D" w14:textId="6A4CD71F" w:rsidR="00AF05C8" w:rsidRPr="00AF05C8" w:rsidRDefault="00AF05C8" w:rsidP="00AF05C8">
            <w:pPr>
              <w:spacing w:before="80" w:after="60"/>
              <w:rPr>
                <w:szCs w:val="20"/>
              </w:rPr>
            </w:pPr>
            <w:r>
              <w:rPr>
                <w:color w:val="000000"/>
              </w:rPr>
              <w:t>Jason Desjardins, directeur marketing</w:t>
            </w:r>
          </w:p>
        </w:tc>
      </w:tr>
      <w:tr w:rsidR="00AF05C8" w14:paraId="1F4B0161" w14:textId="77777777" w:rsidTr="00D64843">
        <w:trPr>
          <w:trHeight w:val="1526"/>
        </w:trPr>
        <w:tc>
          <w:tcPr>
            <w:tcW w:w="2335" w:type="dxa"/>
            <w:shd w:val="clear" w:color="auto" w:fill="F2FBFB"/>
          </w:tcPr>
          <w:p w14:paraId="0D951F03" w14:textId="5788C54D" w:rsidR="00AF05C8" w:rsidRPr="001A6884" w:rsidRDefault="00AF05C8" w:rsidP="00AF05C8">
            <w:pPr>
              <w:spacing w:before="80" w:after="60"/>
              <w:rPr>
                <w:color w:val="404040" w:themeColor="text1" w:themeTint="BF"/>
                <w:sz w:val="24"/>
                <w:szCs w:val="24"/>
              </w:rPr>
            </w:pPr>
            <w:r>
              <w:rPr>
                <w:color w:val="404040" w:themeColor="text1" w:themeTint="BF"/>
                <w:sz w:val="24"/>
              </w:rPr>
              <w:t>Champion de projet</w:t>
            </w:r>
          </w:p>
        </w:tc>
        <w:tc>
          <w:tcPr>
            <w:tcW w:w="4666" w:type="dxa"/>
          </w:tcPr>
          <w:p w14:paraId="2CD3691E" w14:textId="4BD1E6AD" w:rsidR="00AF05C8" w:rsidRPr="00AF05C8" w:rsidRDefault="00AF05C8" w:rsidP="00AF05C8">
            <w:pPr>
              <w:spacing w:before="80" w:after="60"/>
              <w:rPr>
                <w:szCs w:val="20"/>
              </w:rPr>
            </w:pPr>
            <w:r>
              <w:rPr>
                <w:color w:val="000000"/>
              </w:rPr>
              <w:t>Soutenir le projet à un niveau élevé, aider à éliminer les obstacles et veiller à ce que le projet suscite l’intérêt de tous les services.</w:t>
            </w:r>
          </w:p>
        </w:tc>
        <w:tc>
          <w:tcPr>
            <w:tcW w:w="3501" w:type="dxa"/>
          </w:tcPr>
          <w:p w14:paraId="45747220" w14:textId="20E5BE38" w:rsidR="00AF05C8" w:rsidRPr="00AF05C8" w:rsidRDefault="00AF05C8" w:rsidP="00AF05C8">
            <w:pPr>
              <w:spacing w:before="80" w:after="60"/>
              <w:rPr>
                <w:szCs w:val="20"/>
              </w:rPr>
            </w:pPr>
            <w:r>
              <w:rPr>
                <w:color w:val="000000"/>
              </w:rPr>
              <w:t>Hazel Christensen, responsable de l’acquisition client</w:t>
            </w:r>
          </w:p>
        </w:tc>
      </w:tr>
      <w:tr w:rsidR="00AF05C8" w14:paraId="5416A67A" w14:textId="77777777" w:rsidTr="00D64843">
        <w:trPr>
          <w:trHeight w:val="1526"/>
        </w:trPr>
        <w:tc>
          <w:tcPr>
            <w:tcW w:w="2335" w:type="dxa"/>
            <w:shd w:val="clear" w:color="auto" w:fill="F2FBFB"/>
          </w:tcPr>
          <w:p w14:paraId="1B80B238" w14:textId="095B4BEA" w:rsidR="00AF05C8" w:rsidRPr="001A6884" w:rsidRDefault="00AF05C8" w:rsidP="00AF05C8">
            <w:pPr>
              <w:spacing w:before="80" w:after="60"/>
              <w:rPr>
                <w:color w:val="404040" w:themeColor="text1" w:themeTint="BF"/>
                <w:sz w:val="24"/>
                <w:szCs w:val="24"/>
              </w:rPr>
            </w:pPr>
            <w:r>
              <w:rPr>
                <w:color w:val="404040" w:themeColor="text1" w:themeTint="BF"/>
                <w:sz w:val="24"/>
              </w:rPr>
              <w:t>Chef de projet/</w:t>
            </w:r>
            <w:r w:rsidR="006E1529">
              <w:rPr>
                <w:color w:val="404040" w:themeColor="text1" w:themeTint="BF"/>
                <w:sz w:val="24"/>
              </w:rPr>
              <w:br/>
            </w:r>
            <w:r>
              <w:rPr>
                <w:color w:val="404040" w:themeColor="text1" w:themeTint="BF"/>
                <w:sz w:val="24"/>
              </w:rPr>
              <w:t>Ceinture noire</w:t>
            </w:r>
          </w:p>
        </w:tc>
        <w:tc>
          <w:tcPr>
            <w:tcW w:w="4666" w:type="dxa"/>
          </w:tcPr>
          <w:p w14:paraId="3341C8DD" w14:textId="4E8B5BF4" w:rsidR="00AF05C8" w:rsidRPr="00AF05C8" w:rsidRDefault="00AF05C8" w:rsidP="00AF05C8">
            <w:pPr>
              <w:spacing w:before="80" w:after="60"/>
              <w:rPr>
                <w:szCs w:val="20"/>
              </w:rPr>
            </w:pPr>
            <w:r>
              <w:rPr>
                <w:color w:val="000000"/>
              </w:rPr>
              <w:t>Diriger l’équipe du projet, gérer les opérations quotidiennes, assurer le respect de la méthodologie Six Sigma (DMAIC), suivre les progrès et s’assurer que les livrables du projet sont atteints.</w:t>
            </w:r>
          </w:p>
        </w:tc>
        <w:tc>
          <w:tcPr>
            <w:tcW w:w="3501" w:type="dxa"/>
          </w:tcPr>
          <w:p w14:paraId="7DC39ACD" w14:textId="28BF2AC9" w:rsidR="00AF05C8" w:rsidRPr="00AF05C8" w:rsidRDefault="00AF05C8" w:rsidP="00AF05C8">
            <w:pPr>
              <w:spacing w:before="80" w:after="60"/>
              <w:rPr>
                <w:szCs w:val="20"/>
              </w:rPr>
            </w:pPr>
            <w:r>
              <w:rPr>
                <w:color w:val="000000"/>
              </w:rPr>
              <w:t>Sasha Petrov, spécialiste principale de l’amélioration des processus</w:t>
            </w:r>
          </w:p>
        </w:tc>
      </w:tr>
      <w:tr w:rsidR="00AF05C8" w14:paraId="59BE7479" w14:textId="77777777" w:rsidTr="00D64843">
        <w:trPr>
          <w:trHeight w:val="1526"/>
        </w:trPr>
        <w:tc>
          <w:tcPr>
            <w:tcW w:w="2335" w:type="dxa"/>
            <w:shd w:val="clear" w:color="auto" w:fill="F2FBFB"/>
          </w:tcPr>
          <w:p w14:paraId="03FD87D7" w14:textId="3F5FCED0" w:rsidR="00AF05C8" w:rsidRPr="001A6884" w:rsidRDefault="00AF05C8" w:rsidP="00AF05C8">
            <w:pPr>
              <w:spacing w:before="80" w:after="60"/>
              <w:rPr>
                <w:color w:val="404040" w:themeColor="text1" w:themeTint="BF"/>
                <w:sz w:val="24"/>
                <w:szCs w:val="24"/>
              </w:rPr>
            </w:pPr>
            <w:r>
              <w:rPr>
                <w:color w:val="404040" w:themeColor="text1" w:themeTint="BF"/>
                <w:sz w:val="24"/>
              </w:rPr>
              <w:t>Ceintures vertes</w:t>
            </w:r>
          </w:p>
        </w:tc>
        <w:tc>
          <w:tcPr>
            <w:tcW w:w="4666" w:type="dxa"/>
          </w:tcPr>
          <w:p w14:paraId="3050FDB3" w14:textId="6FDD53F7" w:rsidR="00AF05C8" w:rsidRPr="00AF05C8" w:rsidRDefault="00AF05C8" w:rsidP="00AF05C8">
            <w:pPr>
              <w:spacing w:before="80" w:after="60"/>
              <w:rPr>
                <w:szCs w:val="20"/>
              </w:rPr>
            </w:pPr>
            <w:r>
              <w:rPr>
                <w:color w:val="000000"/>
              </w:rPr>
              <w:t>Aider la ceinture noire à exécuter les tâches lors des phases DMAIC, à procéder à la collecte et à l’analyse des données et à mettre en œuvre les améliorations.</w:t>
            </w:r>
          </w:p>
        </w:tc>
        <w:tc>
          <w:tcPr>
            <w:tcW w:w="3501" w:type="dxa"/>
          </w:tcPr>
          <w:p w14:paraId="48D91C96" w14:textId="77777777" w:rsidR="00AF05C8" w:rsidRPr="00AF05C8" w:rsidRDefault="00AF05C8" w:rsidP="00AF05C8">
            <w:pPr>
              <w:pStyle w:val="NormalWeb"/>
              <w:spacing w:before="80" w:beforeAutospacing="0" w:after="60" w:afterAutospacing="0"/>
              <w:rPr>
                <w:rFonts w:ascii="Century Gothic" w:hAnsi="Century Gothic"/>
                <w:sz w:val="20"/>
                <w:szCs w:val="20"/>
              </w:rPr>
            </w:pPr>
            <w:r>
              <w:rPr>
                <w:rFonts w:ascii="Century Gothic" w:hAnsi="Century Gothic"/>
                <w:color w:val="000000"/>
                <w:sz w:val="20"/>
              </w:rPr>
              <w:t>Lori Garcia, analyste de l’amélioration des processus</w:t>
            </w:r>
          </w:p>
          <w:p w14:paraId="4C2A8FD7" w14:textId="77777777" w:rsidR="00AF05C8" w:rsidRPr="00AF05C8" w:rsidRDefault="00AF05C8" w:rsidP="00AF05C8">
            <w:pPr>
              <w:spacing w:before="80" w:after="60"/>
              <w:rPr>
                <w:szCs w:val="20"/>
              </w:rPr>
            </w:pPr>
          </w:p>
          <w:p w14:paraId="2E219784" w14:textId="17DD13C8" w:rsidR="00AF05C8" w:rsidRPr="00AF05C8" w:rsidRDefault="00AF05C8" w:rsidP="00AF05C8">
            <w:pPr>
              <w:spacing w:before="80" w:after="60"/>
              <w:rPr>
                <w:szCs w:val="20"/>
              </w:rPr>
            </w:pPr>
            <w:r>
              <w:rPr>
                <w:color w:val="000000"/>
              </w:rPr>
              <w:t>Romy Bailey, analyste marketing</w:t>
            </w:r>
          </w:p>
        </w:tc>
      </w:tr>
      <w:tr w:rsidR="00AF05C8" w14:paraId="30307B79" w14:textId="77777777" w:rsidTr="00D64843">
        <w:trPr>
          <w:trHeight w:val="1526"/>
        </w:trPr>
        <w:tc>
          <w:tcPr>
            <w:tcW w:w="2335" w:type="dxa"/>
            <w:shd w:val="clear" w:color="auto" w:fill="F2FBFB"/>
          </w:tcPr>
          <w:p w14:paraId="7A8737C5" w14:textId="598DE5AA" w:rsidR="00AF05C8" w:rsidRPr="001A6884" w:rsidRDefault="00AF05C8" w:rsidP="00AF05C8">
            <w:pPr>
              <w:spacing w:before="80" w:after="60"/>
              <w:rPr>
                <w:color w:val="404040" w:themeColor="text1" w:themeTint="BF"/>
                <w:sz w:val="24"/>
                <w:szCs w:val="24"/>
              </w:rPr>
            </w:pPr>
            <w:r>
              <w:rPr>
                <w:color w:val="404040" w:themeColor="text1" w:themeTint="BF"/>
                <w:sz w:val="24"/>
              </w:rPr>
              <w:t>Ceintures jaunes</w:t>
            </w:r>
          </w:p>
        </w:tc>
        <w:tc>
          <w:tcPr>
            <w:tcW w:w="4666" w:type="dxa"/>
          </w:tcPr>
          <w:p w14:paraId="30737D66" w14:textId="46BE1A75" w:rsidR="00AF05C8" w:rsidRPr="00AF05C8" w:rsidRDefault="00AF05C8" w:rsidP="00AF05C8">
            <w:pPr>
              <w:spacing w:before="80" w:after="60"/>
              <w:rPr>
                <w:szCs w:val="20"/>
              </w:rPr>
            </w:pPr>
            <w:r>
              <w:rPr>
                <w:color w:val="000000"/>
              </w:rPr>
              <w:t>Aider à l’exécution du projet en collectant des données, en aidant à la cartographie des processus et en soutenant les ceintures vertes et noires dans diverses tâches. </w:t>
            </w:r>
          </w:p>
        </w:tc>
        <w:tc>
          <w:tcPr>
            <w:tcW w:w="3501" w:type="dxa"/>
          </w:tcPr>
          <w:p w14:paraId="174CAFFB" w14:textId="77777777" w:rsidR="00AF05C8" w:rsidRPr="00AF05C8" w:rsidRDefault="00AF05C8" w:rsidP="00AF05C8">
            <w:pPr>
              <w:pStyle w:val="NormalWeb"/>
              <w:spacing w:before="80" w:beforeAutospacing="0" w:after="60" w:afterAutospacing="0"/>
              <w:rPr>
                <w:rFonts w:ascii="Century Gothic" w:hAnsi="Century Gothic"/>
                <w:sz w:val="20"/>
                <w:szCs w:val="20"/>
              </w:rPr>
            </w:pPr>
            <w:r>
              <w:rPr>
                <w:rFonts w:ascii="Century Gothic" w:hAnsi="Century Gothic"/>
                <w:color w:val="000000"/>
                <w:sz w:val="20"/>
              </w:rPr>
              <w:t>Brian Gorman, analyste junior de l’amélioration des processus</w:t>
            </w:r>
          </w:p>
          <w:p w14:paraId="7407FF3B" w14:textId="77777777" w:rsidR="00AF05C8" w:rsidRPr="00AF05C8" w:rsidRDefault="00AF05C8" w:rsidP="00AF05C8">
            <w:pPr>
              <w:spacing w:before="80" w:after="60"/>
              <w:rPr>
                <w:szCs w:val="20"/>
              </w:rPr>
            </w:pPr>
          </w:p>
          <w:p w14:paraId="599E7D0F" w14:textId="42FEF616" w:rsidR="00AF05C8" w:rsidRPr="00AF05C8" w:rsidRDefault="00950B53" w:rsidP="005D7DDD">
            <w:pPr>
              <w:spacing w:before="80" w:after="60"/>
              <w:rPr>
                <w:szCs w:val="20"/>
              </w:rPr>
            </w:pPr>
            <w:r>
              <w:rPr>
                <w:color w:val="000000"/>
              </w:rPr>
              <w:t xml:space="preserve">Henry </w:t>
            </w:r>
            <w:proofErr w:type="spellStart"/>
            <w:r>
              <w:rPr>
                <w:color w:val="000000"/>
              </w:rPr>
              <w:t>McNeal</w:t>
            </w:r>
            <w:proofErr w:type="spellEnd"/>
            <w:r>
              <w:rPr>
                <w:color w:val="000000"/>
              </w:rPr>
              <w:t>, assistant marketing</w:t>
            </w:r>
          </w:p>
        </w:tc>
      </w:tr>
      <w:tr w:rsidR="00426C73" w14:paraId="62D44B84" w14:textId="77777777" w:rsidTr="00D64843">
        <w:trPr>
          <w:trHeight w:val="1526"/>
        </w:trPr>
        <w:tc>
          <w:tcPr>
            <w:tcW w:w="2335" w:type="dxa"/>
            <w:shd w:val="clear" w:color="auto" w:fill="F2FBFB"/>
          </w:tcPr>
          <w:p w14:paraId="4878A699"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579C1D10" w14:textId="77777777" w:rsidR="00426C73" w:rsidRPr="00AF05C8" w:rsidRDefault="00426C73" w:rsidP="00AF05C8">
            <w:pPr>
              <w:spacing w:before="80" w:after="60"/>
              <w:rPr>
                <w:rFonts w:cs="Arial"/>
                <w:color w:val="000000"/>
                <w:szCs w:val="20"/>
              </w:rPr>
            </w:pPr>
          </w:p>
        </w:tc>
        <w:tc>
          <w:tcPr>
            <w:tcW w:w="3501" w:type="dxa"/>
          </w:tcPr>
          <w:p w14:paraId="1B13D4B8"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r w:rsidR="00426C73" w14:paraId="46D96F8C" w14:textId="77777777" w:rsidTr="00D64843">
        <w:trPr>
          <w:trHeight w:val="1526"/>
        </w:trPr>
        <w:tc>
          <w:tcPr>
            <w:tcW w:w="2335" w:type="dxa"/>
            <w:shd w:val="clear" w:color="auto" w:fill="F2FBFB"/>
          </w:tcPr>
          <w:p w14:paraId="0561FB65"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1AF60F83" w14:textId="77777777" w:rsidR="00426C73" w:rsidRPr="00AF05C8" w:rsidRDefault="00426C73" w:rsidP="00AF05C8">
            <w:pPr>
              <w:spacing w:before="80" w:after="60"/>
              <w:rPr>
                <w:rFonts w:cs="Arial"/>
                <w:color w:val="000000"/>
                <w:szCs w:val="20"/>
              </w:rPr>
            </w:pPr>
          </w:p>
        </w:tc>
        <w:tc>
          <w:tcPr>
            <w:tcW w:w="3501" w:type="dxa"/>
          </w:tcPr>
          <w:p w14:paraId="6CBDC272"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bl>
    <w:p w14:paraId="387D7A5B" w14:textId="77777777" w:rsidR="00AF05C8" w:rsidRPr="00AF05C8" w:rsidRDefault="00AF05C8" w:rsidP="00AF05C8"/>
    <w:p w14:paraId="5FDEE1AF" w14:textId="77777777" w:rsidR="00A73E53" w:rsidRDefault="00A73E53" w:rsidP="00A73E53"/>
    <w:p w14:paraId="79B19C58" w14:textId="77777777" w:rsidR="00A73E53" w:rsidRDefault="00A73E53" w:rsidP="00A73E53"/>
    <w:p w14:paraId="66C69C32" w14:textId="77777777" w:rsidR="00A73E53" w:rsidRDefault="00A73E53" w:rsidP="00A73E53"/>
    <w:p w14:paraId="30B9A837" w14:textId="31CC182E" w:rsidR="00A73E53" w:rsidRPr="0097507A" w:rsidRDefault="00426C73" w:rsidP="008B52EF">
      <w:pPr>
        <w:pStyle w:val="Heading2"/>
        <w:rPr>
          <w:color w:val="2F5496" w:themeColor="accent1" w:themeShade="BF"/>
          <w:sz w:val="32"/>
          <w:szCs w:val="32"/>
        </w:rPr>
      </w:pPr>
      <w:bookmarkStart w:id="6" w:name="_Toc198546501"/>
      <w:r>
        <w:rPr>
          <w:color w:val="2F5496" w:themeColor="accent1" w:themeShade="BF"/>
          <w:sz w:val="32"/>
        </w:rPr>
        <w:lastRenderedPageBreak/>
        <w:t>Phases DMAIC</w:t>
      </w:r>
      <w:bookmarkEnd w:id="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9"/>
        <w:gridCol w:w="1927"/>
        <w:gridCol w:w="7246"/>
      </w:tblGrid>
      <w:tr w:rsidR="0095321C" w14:paraId="3DAC624C" w14:textId="1140C5B4" w:rsidTr="008B52EF">
        <w:trPr>
          <w:trHeight w:val="400"/>
        </w:trPr>
        <w:tc>
          <w:tcPr>
            <w:tcW w:w="1329" w:type="dxa"/>
            <w:shd w:val="clear" w:color="auto" w:fill="767171"/>
            <w:vAlign w:val="center"/>
          </w:tcPr>
          <w:p w14:paraId="7684F86C" w14:textId="7E1CC9E3" w:rsidR="0095321C" w:rsidRPr="001A6884" w:rsidRDefault="0095321C" w:rsidP="00C3401E">
            <w:pPr>
              <w:rPr>
                <w:color w:val="FFFFFF" w:themeColor="background1"/>
                <w:sz w:val="24"/>
                <w:szCs w:val="24"/>
              </w:rPr>
            </w:pPr>
            <w:r>
              <w:rPr>
                <w:rFonts w:ascii="Arial" w:hAnsi="Arial"/>
                <w:b/>
                <w:color w:val="FFFFFF" w:themeColor="background1"/>
                <w:sz w:val="24"/>
              </w:rPr>
              <w:t>Phase</w:t>
            </w:r>
          </w:p>
        </w:tc>
        <w:tc>
          <w:tcPr>
            <w:tcW w:w="1927" w:type="dxa"/>
            <w:shd w:val="clear" w:color="auto" w:fill="767171"/>
            <w:vAlign w:val="center"/>
          </w:tcPr>
          <w:p w14:paraId="663B3274" w14:textId="317A156F" w:rsidR="0095321C" w:rsidRPr="001A6884" w:rsidRDefault="0095321C" w:rsidP="00C3401E">
            <w:pPr>
              <w:rPr>
                <w:color w:val="FFFFFF" w:themeColor="background1"/>
                <w:sz w:val="24"/>
                <w:szCs w:val="24"/>
              </w:rPr>
            </w:pPr>
            <w:r>
              <w:rPr>
                <w:rFonts w:ascii="Arial" w:hAnsi="Arial"/>
                <w:b/>
                <w:color w:val="FFFFFF" w:themeColor="background1"/>
                <w:sz w:val="24"/>
              </w:rPr>
              <w:t>Objectif</w:t>
            </w:r>
          </w:p>
        </w:tc>
        <w:tc>
          <w:tcPr>
            <w:tcW w:w="7246" w:type="dxa"/>
            <w:shd w:val="clear" w:color="auto" w:fill="767171"/>
            <w:vAlign w:val="center"/>
          </w:tcPr>
          <w:p w14:paraId="7CED48A7" w14:textId="6A76A445" w:rsidR="0095321C" w:rsidRPr="001A6884" w:rsidRDefault="0095321C" w:rsidP="0095321C">
            <w:pPr>
              <w:rPr>
                <w:rFonts w:ascii="Arial" w:hAnsi="Arial" w:cs="Arial"/>
                <w:b/>
                <w:bCs/>
                <w:color w:val="FFFFFF" w:themeColor="background1"/>
                <w:sz w:val="24"/>
                <w:szCs w:val="24"/>
              </w:rPr>
            </w:pPr>
            <w:r>
              <w:rPr>
                <w:rFonts w:ascii="Arial" w:hAnsi="Arial"/>
                <w:b/>
                <w:color w:val="FFFFFF" w:themeColor="background1"/>
                <w:sz w:val="24"/>
              </w:rPr>
              <w:t xml:space="preserve">Activités clés </w:t>
            </w:r>
          </w:p>
        </w:tc>
      </w:tr>
      <w:tr w:rsidR="0095321C" w14:paraId="588C19D7" w14:textId="36092CB3" w:rsidTr="008B52EF">
        <w:trPr>
          <w:trHeight w:val="2349"/>
        </w:trPr>
        <w:tc>
          <w:tcPr>
            <w:tcW w:w="1329" w:type="dxa"/>
            <w:shd w:val="clear" w:color="auto" w:fill="12798D"/>
            <w:vAlign w:val="center"/>
          </w:tcPr>
          <w:p w14:paraId="1943D1E8" w14:textId="4AEED5C7" w:rsidR="0095321C" w:rsidRPr="001A6884" w:rsidRDefault="0095321C" w:rsidP="00C3401E">
            <w:pPr>
              <w:jc w:val="center"/>
              <w:rPr>
                <w:color w:val="2F5496" w:themeColor="accent1" w:themeShade="BF"/>
                <w:sz w:val="24"/>
                <w:szCs w:val="24"/>
              </w:rPr>
            </w:pPr>
            <w:r>
              <w:rPr>
                <w:color w:val="FFFFFF" w:themeColor="background1"/>
                <w:sz w:val="24"/>
              </w:rPr>
              <w:t>Définir</w:t>
            </w:r>
          </w:p>
        </w:tc>
        <w:tc>
          <w:tcPr>
            <w:tcW w:w="1927" w:type="dxa"/>
            <w:vAlign w:val="center"/>
          </w:tcPr>
          <w:p w14:paraId="59D87205" w14:textId="23F92C5A" w:rsidR="0095321C" w:rsidRPr="00C3401E" w:rsidRDefault="0095321C" w:rsidP="00D7607E">
            <w:pPr>
              <w:spacing w:before="80"/>
              <w:rPr>
                <w:szCs w:val="20"/>
              </w:rPr>
            </w:pPr>
            <w:r>
              <w:rPr>
                <w:color w:val="000000"/>
              </w:rPr>
              <w:t>Définir clairement l’objectif, le périmètre et les principaux livrables du projet.</w:t>
            </w:r>
          </w:p>
        </w:tc>
        <w:tc>
          <w:tcPr>
            <w:tcW w:w="7246" w:type="dxa"/>
          </w:tcPr>
          <w:p w14:paraId="6EBB7BD3" w14:textId="43D26534" w:rsidR="0095321C" w:rsidRPr="0095321C" w:rsidRDefault="0095321C" w:rsidP="008B52EF">
            <w:pPr>
              <w:numPr>
                <w:ilvl w:val="0"/>
                <w:numId w:val="25"/>
              </w:numPr>
              <w:tabs>
                <w:tab w:val="clear" w:pos="720"/>
                <w:tab w:val="num" w:pos="601"/>
              </w:tabs>
              <w:spacing w:before="60"/>
              <w:ind w:left="601" w:hanging="329"/>
              <w:rPr>
                <w:rFonts w:cs="Arial"/>
                <w:color w:val="000000"/>
                <w:szCs w:val="20"/>
              </w:rPr>
            </w:pPr>
            <w:r>
              <w:rPr>
                <w:color w:val="000000"/>
              </w:rPr>
              <w:t>Élaborer la charte du projet : décrire l’énoncé du problème, l’énoncé des objectifs et le périmètre.</w:t>
            </w:r>
          </w:p>
          <w:p w14:paraId="298A51FA" w14:textId="77777777" w:rsidR="0095321C" w:rsidRPr="0095321C" w:rsidRDefault="0095321C" w:rsidP="008B52EF">
            <w:pPr>
              <w:numPr>
                <w:ilvl w:val="0"/>
                <w:numId w:val="25"/>
              </w:numPr>
              <w:tabs>
                <w:tab w:val="clear" w:pos="720"/>
                <w:tab w:val="num" w:pos="601"/>
              </w:tabs>
              <w:spacing w:before="60"/>
              <w:ind w:left="601" w:hanging="329"/>
              <w:rPr>
                <w:rFonts w:cs="Arial"/>
                <w:color w:val="000000"/>
                <w:szCs w:val="20"/>
              </w:rPr>
            </w:pPr>
            <w:r>
              <w:rPr>
                <w:color w:val="000000"/>
              </w:rPr>
              <w:t>Identifier les parties prenantes et constituer l’équipe du projet.</w:t>
            </w:r>
          </w:p>
          <w:p w14:paraId="3A77B51E" w14:textId="3B318845" w:rsidR="0095321C" w:rsidRPr="0095321C" w:rsidRDefault="0095321C" w:rsidP="008B52EF">
            <w:pPr>
              <w:numPr>
                <w:ilvl w:val="0"/>
                <w:numId w:val="25"/>
              </w:numPr>
              <w:tabs>
                <w:tab w:val="clear" w:pos="720"/>
                <w:tab w:val="num" w:pos="601"/>
              </w:tabs>
              <w:spacing w:before="60"/>
              <w:ind w:left="601" w:hanging="329"/>
              <w:rPr>
                <w:rFonts w:cs="Arial"/>
                <w:color w:val="000000"/>
                <w:szCs w:val="20"/>
              </w:rPr>
            </w:pPr>
            <w:r>
              <w:rPr>
                <w:color w:val="000000"/>
              </w:rPr>
              <w:t>Effectuer une analyse de la voix du client pour comprendre les défis liés à l’acquisition de clients.</w:t>
            </w:r>
          </w:p>
          <w:p w14:paraId="1D6C1CD0" w14:textId="77777777" w:rsidR="0095321C" w:rsidRPr="0095321C" w:rsidRDefault="0095321C" w:rsidP="008B52EF">
            <w:pPr>
              <w:numPr>
                <w:ilvl w:val="0"/>
                <w:numId w:val="25"/>
              </w:numPr>
              <w:tabs>
                <w:tab w:val="clear" w:pos="720"/>
                <w:tab w:val="num" w:pos="601"/>
              </w:tabs>
              <w:spacing w:before="60"/>
              <w:ind w:left="601" w:hanging="329"/>
              <w:rPr>
                <w:rFonts w:cs="Arial"/>
                <w:color w:val="000000"/>
                <w:szCs w:val="20"/>
              </w:rPr>
            </w:pPr>
            <w:r>
              <w:rPr>
                <w:color w:val="000000"/>
              </w:rPr>
              <w:t>Créer un diagramme SIPOC (fournisseurs, contributions, processus, résultats, clients) pour cartographier le processus d’acquisition.</w:t>
            </w:r>
          </w:p>
          <w:p w14:paraId="19049670" w14:textId="70962793" w:rsidR="0095321C" w:rsidRPr="0095321C" w:rsidRDefault="0095321C" w:rsidP="008B52EF">
            <w:pPr>
              <w:numPr>
                <w:ilvl w:val="0"/>
                <w:numId w:val="25"/>
              </w:numPr>
              <w:tabs>
                <w:tab w:val="clear" w:pos="720"/>
                <w:tab w:val="num" w:pos="601"/>
              </w:tabs>
              <w:spacing w:before="60" w:after="60"/>
              <w:ind w:left="601" w:hanging="329"/>
              <w:rPr>
                <w:rFonts w:cs="Arial"/>
                <w:color w:val="000000"/>
                <w:szCs w:val="20"/>
              </w:rPr>
            </w:pPr>
            <w:r>
              <w:rPr>
                <w:color w:val="000000"/>
              </w:rPr>
              <w:t>Définir les jalons du projet et établir un calendrier général.</w:t>
            </w:r>
          </w:p>
        </w:tc>
      </w:tr>
      <w:tr w:rsidR="0095321C" w14:paraId="4DF55A87" w14:textId="600BFE22" w:rsidTr="008B52EF">
        <w:trPr>
          <w:trHeight w:val="2269"/>
        </w:trPr>
        <w:tc>
          <w:tcPr>
            <w:tcW w:w="1329" w:type="dxa"/>
            <w:shd w:val="clear" w:color="auto" w:fill="138D87"/>
            <w:vAlign w:val="center"/>
          </w:tcPr>
          <w:p w14:paraId="11C83748" w14:textId="5AC5243E" w:rsidR="0095321C" w:rsidRPr="001A6884" w:rsidRDefault="0095321C" w:rsidP="00C3401E">
            <w:pPr>
              <w:jc w:val="center"/>
              <w:rPr>
                <w:color w:val="FFFFFF" w:themeColor="background1"/>
                <w:sz w:val="24"/>
                <w:szCs w:val="24"/>
              </w:rPr>
            </w:pPr>
            <w:r>
              <w:rPr>
                <w:color w:val="FFFFFF" w:themeColor="background1"/>
                <w:sz w:val="24"/>
              </w:rPr>
              <w:t>Mesurer</w:t>
            </w:r>
          </w:p>
        </w:tc>
        <w:tc>
          <w:tcPr>
            <w:tcW w:w="1927" w:type="dxa"/>
            <w:vAlign w:val="center"/>
          </w:tcPr>
          <w:p w14:paraId="48FD8765" w14:textId="29274D37" w:rsidR="0095321C" w:rsidRPr="00C3401E" w:rsidRDefault="0095321C" w:rsidP="00D7607E">
            <w:pPr>
              <w:spacing w:before="80"/>
              <w:rPr>
                <w:szCs w:val="20"/>
              </w:rPr>
            </w:pPr>
            <w:r>
              <w:rPr>
                <w:color w:val="000000"/>
              </w:rPr>
              <w:t>Collecter des données pour comprendre l’état actuel du processus d’acquisition de clients.</w:t>
            </w:r>
          </w:p>
        </w:tc>
        <w:tc>
          <w:tcPr>
            <w:tcW w:w="7246" w:type="dxa"/>
          </w:tcPr>
          <w:p w14:paraId="5BFA7384" w14:textId="77777777" w:rsidR="0095321C" w:rsidRPr="0095321C" w:rsidRDefault="0095321C" w:rsidP="008B52EF">
            <w:pPr>
              <w:numPr>
                <w:ilvl w:val="0"/>
                <w:numId w:val="26"/>
              </w:numPr>
              <w:tabs>
                <w:tab w:val="clear" w:pos="720"/>
                <w:tab w:val="num" w:pos="601"/>
              </w:tabs>
              <w:spacing w:before="60"/>
              <w:ind w:left="601" w:hanging="329"/>
              <w:rPr>
                <w:rFonts w:cs="Arial"/>
                <w:color w:val="000000"/>
                <w:szCs w:val="20"/>
              </w:rPr>
            </w:pPr>
            <w:r>
              <w:rPr>
                <w:color w:val="000000"/>
              </w:rPr>
              <w:t>Élaborer un plan de collecte de données focalisé sur les taux de conversion des leads, les délais d’intégration et le coût par acquisition.</w:t>
            </w:r>
          </w:p>
          <w:p w14:paraId="322E68DE" w14:textId="77777777" w:rsidR="0095321C" w:rsidRPr="0095321C" w:rsidRDefault="0095321C" w:rsidP="008B52EF">
            <w:pPr>
              <w:numPr>
                <w:ilvl w:val="0"/>
                <w:numId w:val="26"/>
              </w:numPr>
              <w:tabs>
                <w:tab w:val="clear" w:pos="720"/>
                <w:tab w:val="num" w:pos="601"/>
              </w:tabs>
              <w:spacing w:before="60"/>
              <w:ind w:left="601" w:hanging="329"/>
              <w:rPr>
                <w:rFonts w:cs="Arial"/>
                <w:color w:val="000000"/>
                <w:szCs w:val="20"/>
              </w:rPr>
            </w:pPr>
            <w:r>
              <w:rPr>
                <w:color w:val="000000"/>
              </w:rPr>
              <w:t>Établir des métriques actualisées pour une acquisition efficace des clients.</w:t>
            </w:r>
          </w:p>
          <w:p w14:paraId="3979E54A" w14:textId="77777777" w:rsidR="0095321C" w:rsidRPr="0095321C" w:rsidRDefault="0095321C" w:rsidP="008B52EF">
            <w:pPr>
              <w:numPr>
                <w:ilvl w:val="0"/>
                <w:numId w:val="26"/>
              </w:numPr>
              <w:tabs>
                <w:tab w:val="clear" w:pos="720"/>
                <w:tab w:val="num" w:pos="601"/>
              </w:tabs>
              <w:spacing w:before="60"/>
              <w:ind w:left="601" w:hanging="329"/>
              <w:rPr>
                <w:rFonts w:cs="Arial"/>
                <w:color w:val="000000"/>
                <w:szCs w:val="20"/>
              </w:rPr>
            </w:pPr>
            <w:r>
              <w:rPr>
                <w:color w:val="000000"/>
              </w:rPr>
              <w:t>Créer une cartographie du processus d’acquisition du client.</w:t>
            </w:r>
          </w:p>
          <w:p w14:paraId="47214813" w14:textId="77B1D82F" w:rsidR="0095321C" w:rsidRPr="0095321C" w:rsidRDefault="0095321C" w:rsidP="008B52EF">
            <w:pPr>
              <w:numPr>
                <w:ilvl w:val="0"/>
                <w:numId w:val="26"/>
              </w:numPr>
              <w:tabs>
                <w:tab w:val="clear" w:pos="720"/>
                <w:tab w:val="num" w:pos="601"/>
              </w:tabs>
              <w:spacing w:before="60"/>
              <w:ind w:left="601" w:hanging="329"/>
              <w:rPr>
                <w:rFonts w:cs="Arial"/>
                <w:color w:val="000000"/>
                <w:szCs w:val="20"/>
              </w:rPr>
            </w:pPr>
            <w:r>
              <w:rPr>
                <w:color w:val="000000"/>
              </w:rPr>
              <w:t>Identifier les variations du processus et créer des diagrammes de contrôle pour les données de référence.</w:t>
            </w:r>
          </w:p>
        </w:tc>
      </w:tr>
      <w:tr w:rsidR="0095321C" w14:paraId="39B94E7F" w14:textId="62D6E60E" w:rsidTr="008B52EF">
        <w:trPr>
          <w:trHeight w:val="2259"/>
        </w:trPr>
        <w:tc>
          <w:tcPr>
            <w:tcW w:w="1329" w:type="dxa"/>
            <w:shd w:val="clear" w:color="auto" w:fill="158D5B"/>
            <w:vAlign w:val="center"/>
          </w:tcPr>
          <w:p w14:paraId="589EDEB5" w14:textId="580C42C7" w:rsidR="0095321C" w:rsidRPr="001A6884" w:rsidRDefault="0095321C" w:rsidP="00C3401E">
            <w:pPr>
              <w:jc w:val="center"/>
              <w:rPr>
                <w:color w:val="FFFFFF" w:themeColor="background1"/>
                <w:sz w:val="24"/>
                <w:szCs w:val="24"/>
              </w:rPr>
            </w:pPr>
            <w:r>
              <w:rPr>
                <w:color w:val="FFFFFF" w:themeColor="background1"/>
                <w:sz w:val="24"/>
              </w:rPr>
              <w:t>Analyser</w:t>
            </w:r>
          </w:p>
        </w:tc>
        <w:tc>
          <w:tcPr>
            <w:tcW w:w="1927" w:type="dxa"/>
            <w:vAlign w:val="center"/>
          </w:tcPr>
          <w:p w14:paraId="61D2B4A5" w14:textId="63CA0C9F" w:rsidR="0095321C" w:rsidRPr="00C3401E" w:rsidRDefault="0095321C" w:rsidP="00D7607E">
            <w:pPr>
              <w:spacing w:before="80"/>
              <w:rPr>
                <w:szCs w:val="20"/>
              </w:rPr>
            </w:pPr>
            <w:r>
              <w:rPr>
                <w:color w:val="000000"/>
              </w:rPr>
              <w:t>Identifier les causes profondes des inefficacités et des coûts d’acquisition élevés.</w:t>
            </w:r>
          </w:p>
        </w:tc>
        <w:tc>
          <w:tcPr>
            <w:tcW w:w="7246" w:type="dxa"/>
          </w:tcPr>
          <w:p w14:paraId="71B3721A" w14:textId="36AC1F76" w:rsidR="0095321C" w:rsidRPr="0095321C" w:rsidRDefault="0095321C" w:rsidP="008B52EF">
            <w:pPr>
              <w:numPr>
                <w:ilvl w:val="0"/>
                <w:numId w:val="27"/>
              </w:numPr>
              <w:tabs>
                <w:tab w:val="clear" w:pos="720"/>
                <w:tab w:val="num" w:pos="601"/>
              </w:tabs>
              <w:spacing w:before="60"/>
              <w:ind w:left="601" w:hanging="329"/>
              <w:rPr>
                <w:rFonts w:cs="Arial"/>
                <w:color w:val="000000"/>
                <w:szCs w:val="20"/>
              </w:rPr>
            </w:pPr>
            <w:r>
              <w:rPr>
                <w:color w:val="000000"/>
              </w:rPr>
              <w:t>Effectuer une analyse des causes profondes en créant un diagramme en arêtes de poisson qui identifie les problèmes clés.</w:t>
            </w:r>
          </w:p>
          <w:p w14:paraId="0C2D4A2E" w14:textId="6FBECF31" w:rsidR="0095321C" w:rsidRPr="0095321C" w:rsidRDefault="0095321C" w:rsidP="008B52EF">
            <w:pPr>
              <w:numPr>
                <w:ilvl w:val="0"/>
                <w:numId w:val="27"/>
              </w:numPr>
              <w:tabs>
                <w:tab w:val="clear" w:pos="720"/>
                <w:tab w:val="num" w:pos="601"/>
              </w:tabs>
              <w:spacing w:before="60"/>
              <w:ind w:left="601" w:hanging="329"/>
              <w:rPr>
                <w:rFonts w:cs="Arial"/>
                <w:color w:val="000000"/>
                <w:szCs w:val="20"/>
              </w:rPr>
            </w:pPr>
            <w:r>
              <w:rPr>
                <w:color w:val="000000"/>
              </w:rPr>
              <w:t>Analyser les données collectées pour identifier les tendances en matière d’abandon, de lenteur des réponses aux leads et de goulots d’étranglement liés à l’intégration.</w:t>
            </w:r>
          </w:p>
          <w:p w14:paraId="40838E6B" w14:textId="77777777" w:rsidR="0095321C" w:rsidRPr="0095321C" w:rsidRDefault="0095321C" w:rsidP="008B52EF">
            <w:pPr>
              <w:numPr>
                <w:ilvl w:val="0"/>
                <w:numId w:val="27"/>
              </w:numPr>
              <w:tabs>
                <w:tab w:val="clear" w:pos="720"/>
                <w:tab w:val="num" w:pos="601"/>
              </w:tabs>
              <w:spacing w:before="60"/>
              <w:ind w:left="601" w:hanging="329"/>
              <w:rPr>
                <w:rFonts w:cs="Arial"/>
                <w:color w:val="000000"/>
                <w:szCs w:val="20"/>
              </w:rPr>
            </w:pPr>
            <w:r>
              <w:rPr>
                <w:color w:val="000000"/>
              </w:rPr>
              <w:t>Effectuer une analyse des écarts afin de comparer les performances actuelles avec les objectifs cibles.</w:t>
            </w:r>
          </w:p>
          <w:p w14:paraId="6944892A" w14:textId="7A12F371" w:rsidR="0095321C" w:rsidRPr="0095321C" w:rsidRDefault="0095321C" w:rsidP="008B52EF">
            <w:pPr>
              <w:numPr>
                <w:ilvl w:val="0"/>
                <w:numId w:val="27"/>
              </w:numPr>
              <w:tabs>
                <w:tab w:val="clear" w:pos="720"/>
                <w:tab w:val="num" w:pos="601"/>
              </w:tabs>
              <w:spacing w:before="60"/>
              <w:ind w:left="601" w:hanging="329"/>
              <w:rPr>
                <w:rFonts w:cs="Arial"/>
                <w:color w:val="000000"/>
                <w:szCs w:val="20"/>
              </w:rPr>
            </w:pPr>
            <w:r>
              <w:rPr>
                <w:color w:val="000000"/>
              </w:rPr>
              <w:t>Hiérarchiser les problèmes les plus importants à résoudre.</w:t>
            </w:r>
          </w:p>
        </w:tc>
      </w:tr>
      <w:tr w:rsidR="0095321C" w14:paraId="7ECF097D" w14:textId="054F078C" w:rsidTr="008B52EF">
        <w:tc>
          <w:tcPr>
            <w:tcW w:w="1329" w:type="dxa"/>
            <w:shd w:val="clear" w:color="auto" w:fill="198D2D"/>
            <w:vAlign w:val="center"/>
          </w:tcPr>
          <w:p w14:paraId="1505228D" w14:textId="696AA77A" w:rsidR="0095321C" w:rsidRPr="001A6884" w:rsidRDefault="0095321C" w:rsidP="00C3401E">
            <w:pPr>
              <w:jc w:val="center"/>
              <w:rPr>
                <w:color w:val="FFFFFF" w:themeColor="background1"/>
                <w:sz w:val="24"/>
                <w:szCs w:val="24"/>
              </w:rPr>
            </w:pPr>
            <w:r>
              <w:rPr>
                <w:color w:val="FFFFFF" w:themeColor="background1"/>
                <w:sz w:val="24"/>
              </w:rPr>
              <w:t>Améliorer</w:t>
            </w:r>
          </w:p>
        </w:tc>
        <w:tc>
          <w:tcPr>
            <w:tcW w:w="1927" w:type="dxa"/>
            <w:vAlign w:val="center"/>
          </w:tcPr>
          <w:p w14:paraId="010B287C" w14:textId="59532134" w:rsidR="0095321C" w:rsidRPr="00C3401E" w:rsidRDefault="0095321C" w:rsidP="00D7607E">
            <w:pPr>
              <w:spacing w:before="80"/>
              <w:rPr>
                <w:szCs w:val="20"/>
              </w:rPr>
            </w:pPr>
            <w:r>
              <w:rPr>
                <w:color w:val="000000"/>
              </w:rPr>
              <w:t>Mettre en œuvre des solutions pour améliorer l’efficacité de l’acquisition de clients.</w:t>
            </w:r>
          </w:p>
        </w:tc>
        <w:tc>
          <w:tcPr>
            <w:tcW w:w="7246" w:type="dxa"/>
          </w:tcPr>
          <w:p w14:paraId="26CA2A92" w14:textId="77777777" w:rsidR="0095321C" w:rsidRPr="0095321C" w:rsidRDefault="0095321C" w:rsidP="008B52EF">
            <w:pPr>
              <w:numPr>
                <w:ilvl w:val="0"/>
                <w:numId w:val="28"/>
              </w:numPr>
              <w:tabs>
                <w:tab w:val="clear" w:pos="720"/>
                <w:tab w:val="num" w:pos="601"/>
              </w:tabs>
              <w:spacing w:before="60"/>
              <w:ind w:left="601" w:hanging="329"/>
              <w:rPr>
                <w:rFonts w:cs="Arial"/>
                <w:color w:val="000000"/>
                <w:szCs w:val="20"/>
              </w:rPr>
            </w:pPr>
            <w:r>
              <w:rPr>
                <w:color w:val="000000"/>
              </w:rPr>
              <w:t>Développer des stratégies d’amélioration qui se concentrent sur l’amélioration du suivi des leads, l’optimisation de l’intégration et la réduction des coûts par acquisition.</w:t>
            </w:r>
          </w:p>
          <w:p w14:paraId="34CFE401" w14:textId="77777777" w:rsidR="0095321C" w:rsidRPr="0095321C" w:rsidRDefault="0095321C" w:rsidP="008B52EF">
            <w:pPr>
              <w:numPr>
                <w:ilvl w:val="0"/>
                <w:numId w:val="28"/>
              </w:numPr>
              <w:tabs>
                <w:tab w:val="clear" w:pos="720"/>
                <w:tab w:val="num" w:pos="601"/>
              </w:tabs>
              <w:spacing w:before="60"/>
              <w:ind w:left="601" w:hanging="329"/>
              <w:rPr>
                <w:rFonts w:cs="Arial"/>
                <w:color w:val="000000"/>
                <w:szCs w:val="20"/>
              </w:rPr>
            </w:pPr>
            <w:r>
              <w:rPr>
                <w:color w:val="000000"/>
              </w:rPr>
              <w:t>Piloter les changements dans un environnement contrôlé pour évaluer l’efficacité.</w:t>
            </w:r>
          </w:p>
          <w:p w14:paraId="266AC059" w14:textId="77777777" w:rsidR="0095321C" w:rsidRPr="0095321C" w:rsidRDefault="0095321C" w:rsidP="008B52EF">
            <w:pPr>
              <w:numPr>
                <w:ilvl w:val="0"/>
                <w:numId w:val="28"/>
              </w:numPr>
              <w:tabs>
                <w:tab w:val="clear" w:pos="720"/>
                <w:tab w:val="num" w:pos="601"/>
              </w:tabs>
              <w:spacing w:before="60"/>
              <w:ind w:left="601" w:hanging="329"/>
              <w:rPr>
                <w:rFonts w:cs="Arial"/>
                <w:color w:val="000000"/>
                <w:szCs w:val="20"/>
              </w:rPr>
            </w:pPr>
            <w:r>
              <w:rPr>
                <w:color w:val="000000"/>
              </w:rPr>
              <w:t>Organiser des sessions de brainstorming et concevoir des cartes de processus pour l’état futur.</w:t>
            </w:r>
          </w:p>
          <w:p w14:paraId="6861E2D5" w14:textId="77777777" w:rsidR="0095321C" w:rsidRPr="0095321C" w:rsidRDefault="0095321C" w:rsidP="008B52EF">
            <w:pPr>
              <w:numPr>
                <w:ilvl w:val="0"/>
                <w:numId w:val="28"/>
              </w:numPr>
              <w:tabs>
                <w:tab w:val="clear" w:pos="720"/>
                <w:tab w:val="num" w:pos="601"/>
              </w:tabs>
              <w:spacing w:before="60"/>
              <w:ind w:left="601" w:hanging="329"/>
              <w:rPr>
                <w:rFonts w:cs="Arial"/>
                <w:color w:val="000000"/>
                <w:szCs w:val="20"/>
              </w:rPr>
            </w:pPr>
            <w:r>
              <w:rPr>
                <w:color w:val="000000"/>
              </w:rPr>
              <w:t>Mettre en œuvre des modifications optimales au sein du processus d’acquisition de clients.</w:t>
            </w:r>
          </w:p>
          <w:p w14:paraId="43E13FEE" w14:textId="4BD57EFE" w:rsidR="0095321C" w:rsidRPr="0095321C" w:rsidRDefault="0095321C" w:rsidP="008B52EF">
            <w:pPr>
              <w:numPr>
                <w:ilvl w:val="0"/>
                <w:numId w:val="28"/>
              </w:numPr>
              <w:tabs>
                <w:tab w:val="clear" w:pos="720"/>
                <w:tab w:val="num" w:pos="601"/>
              </w:tabs>
              <w:spacing w:before="60" w:after="60"/>
              <w:ind w:left="601" w:hanging="329"/>
              <w:rPr>
                <w:rFonts w:cs="Arial"/>
                <w:color w:val="000000"/>
                <w:szCs w:val="20"/>
              </w:rPr>
            </w:pPr>
            <w:r>
              <w:rPr>
                <w:color w:val="000000"/>
              </w:rPr>
              <w:t>Mesurer les premiers résultats pour suivre les améliorations.</w:t>
            </w:r>
          </w:p>
        </w:tc>
      </w:tr>
      <w:tr w:rsidR="0095321C" w14:paraId="5E3F9D15" w14:textId="335E5E89" w:rsidTr="008B52EF">
        <w:tc>
          <w:tcPr>
            <w:tcW w:w="1329" w:type="dxa"/>
            <w:shd w:val="clear" w:color="auto" w:fill="4A8D1D"/>
            <w:vAlign w:val="center"/>
          </w:tcPr>
          <w:p w14:paraId="67AC07C4" w14:textId="3BA7F5B2" w:rsidR="0095321C" w:rsidRPr="0095321C" w:rsidRDefault="0095321C" w:rsidP="00C3401E">
            <w:pPr>
              <w:jc w:val="center"/>
              <w:rPr>
                <w:color w:val="FFFFFF" w:themeColor="background1"/>
                <w:sz w:val="21"/>
                <w:szCs w:val="21"/>
              </w:rPr>
            </w:pPr>
            <w:r>
              <w:rPr>
                <w:color w:val="FFFFFF" w:themeColor="background1"/>
                <w:sz w:val="24"/>
              </w:rPr>
              <w:t>Contrôler</w:t>
            </w:r>
          </w:p>
        </w:tc>
        <w:tc>
          <w:tcPr>
            <w:tcW w:w="1927" w:type="dxa"/>
            <w:vAlign w:val="center"/>
          </w:tcPr>
          <w:p w14:paraId="4DB2DC52" w14:textId="652DA1E1" w:rsidR="0095321C" w:rsidRPr="00C3401E" w:rsidRDefault="0095321C" w:rsidP="00D7607E">
            <w:pPr>
              <w:spacing w:before="80"/>
              <w:rPr>
                <w:szCs w:val="20"/>
              </w:rPr>
            </w:pPr>
            <w:r>
              <w:rPr>
                <w:color w:val="000000"/>
              </w:rPr>
              <w:t>Pérenniser les améliorations.</w:t>
            </w:r>
          </w:p>
        </w:tc>
        <w:tc>
          <w:tcPr>
            <w:tcW w:w="7246" w:type="dxa"/>
          </w:tcPr>
          <w:p w14:paraId="7A307580" w14:textId="77777777" w:rsidR="0095321C" w:rsidRPr="0095321C" w:rsidRDefault="0095321C" w:rsidP="008B52EF">
            <w:pPr>
              <w:numPr>
                <w:ilvl w:val="0"/>
                <w:numId w:val="29"/>
              </w:numPr>
              <w:tabs>
                <w:tab w:val="clear" w:pos="720"/>
                <w:tab w:val="num" w:pos="601"/>
              </w:tabs>
              <w:spacing w:before="60"/>
              <w:ind w:left="601" w:hanging="329"/>
              <w:rPr>
                <w:rFonts w:cs="Arial"/>
                <w:color w:val="000000"/>
                <w:szCs w:val="20"/>
              </w:rPr>
            </w:pPr>
            <w:r>
              <w:rPr>
                <w:color w:val="000000"/>
              </w:rPr>
              <w:t>Élaborer un plan de contrôle qui décrit les procédures de surveillance et de pérennisation des améliorations (par exemple, tableaux de bord et indicateurs clés de performance).</w:t>
            </w:r>
          </w:p>
          <w:p w14:paraId="3018A8E3" w14:textId="77777777" w:rsidR="0095321C" w:rsidRPr="0095321C" w:rsidRDefault="0095321C" w:rsidP="008B52EF">
            <w:pPr>
              <w:numPr>
                <w:ilvl w:val="0"/>
                <w:numId w:val="29"/>
              </w:numPr>
              <w:tabs>
                <w:tab w:val="clear" w:pos="720"/>
                <w:tab w:val="num" w:pos="601"/>
              </w:tabs>
              <w:spacing w:before="60"/>
              <w:ind w:left="601" w:hanging="329"/>
              <w:rPr>
                <w:rFonts w:cs="Arial"/>
                <w:color w:val="000000"/>
                <w:szCs w:val="20"/>
              </w:rPr>
            </w:pPr>
            <w:r>
              <w:rPr>
                <w:color w:val="000000"/>
              </w:rPr>
              <w:t>Former les responsables de processus et les membres de l’équipe aux nouveaux processus.</w:t>
            </w:r>
          </w:p>
          <w:p w14:paraId="3D13C9D5" w14:textId="7DB8B9B2" w:rsidR="0095321C" w:rsidRPr="0095321C" w:rsidRDefault="0095321C" w:rsidP="008B52EF">
            <w:pPr>
              <w:numPr>
                <w:ilvl w:val="0"/>
                <w:numId w:val="29"/>
              </w:numPr>
              <w:tabs>
                <w:tab w:val="clear" w:pos="720"/>
                <w:tab w:val="num" w:pos="601"/>
              </w:tabs>
              <w:spacing w:before="60"/>
              <w:ind w:left="601" w:hanging="329"/>
              <w:rPr>
                <w:rFonts w:cs="Arial"/>
                <w:color w:val="000000"/>
                <w:szCs w:val="20"/>
              </w:rPr>
            </w:pPr>
            <w:r>
              <w:rPr>
                <w:color w:val="000000"/>
              </w:rPr>
              <w:t>Mettre en œuvre des procédures opérationnelles standard (SOP) pour le processus amélioré.</w:t>
            </w:r>
          </w:p>
          <w:p w14:paraId="3B32C127" w14:textId="77777777" w:rsidR="0095321C" w:rsidRPr="008B52EF" w:rsidRDefault="0095321C" w:rsidP="008B52EF">
            <w:pPr>
              <w:numPr>
                <w:ilvl w:val="0"/>
                <w:numId w:val="29"/>
              </w:numPr>
              <w:tabs>
                <w:tab w:val="clear" w:pos="720"/>
                <w:tab w:val="num" w:pos="601"/>
              </w:tabs>
              <w:spacing w:before="60"/>
              <w:ind w:left="601" w:right="-96" w:hanging="329"/>
              <w:rPr>
                <w:rFonts w:cs="Arial"/>
                <w:color w:val="000000"/>
                <w:spacing w:val="-6"/>
                <w:szCs w:val="20"/>
              </w:rPr>
            </w:pPr>
            <w:r w:rsidRPr="008B52EF">
              <w:rPr>
                <w:color w:val="000000"/>
                <w:spacing w:val="-6"/>
              </w:rPr>
              <w:t>Effectuer régulièrement des examens et des analyses de performance.</w:t>
            </w:r>
          </w:p>
          <w:p w14:paraId="465D75C7" w14:textId="57A94F1B" w:rsidR="0095321C" w:rsidRPr="0095321C" w:rsidRDefault="0095321C" w:rsidP="008B52EF">
            <w:pPr>
              <w:numPr>
                <w:ilvl w:val="0"/>
                <w:numId w:val="29"/>
              </w:numPr>
              <w:tabs>
                <w:tab w:val="clear" w:pos="720"/>
                <w:tab w:val="num" w:pos="601"/>
              </w:tabs>
              <w:spacing w:before="60" w:after="60"/>
              <w:ind w:left="601" w:hanging="329"/>
              <w:rPr>
                <w:rFonts w:cs="Arial"/>
                <w:color w:val="000000"/>
                <w:szCs w:val="20"/>
              </w:rPr>
            </w:pPr>
            <w:r>
              <w:rPr>
                <w:color w:val="000000"/>
              </w:rPr>
              <w:t>Transférer la responsabilité aux propriétaires du processus et assurer la transition vers le fonctionnement normal.</w:t>
            </w:r>
          </w:p>
        </w:tc>
      </w:tr>
    </w:tbl>
    <w:p w14:paraId="39A5BFA8" w14:textId="77777777" w:rsidR="00A73E53" w:rsidRPr="008B52EF" w:rsidRDefault="00A73E53" w:rsidP="00A73E53">
      <w:pPr>
        <w:rPr>
          <w:sz w:val="16"/>
          <w:szCs w:val="20"/>
        </w:rPr>
      </w:pPr>
    </w:p>
    <w:p w14:paraId="060893CA" w14:textId="5FBD685F" w:rsidR="00112F9D" w:rsidRPr="0097507A" w:rsidRDefault="001A6884" w:rsidP="001A6884">
      <w:pPr>
        <w:pStyle w:val="Heading2"/>
        <w:rPr>
          <w:color w:val="2F5496" w:themeColor="accent1" w:themeShade="BF"/>
          <w:sz w:val="32"/>
          <w:szCs w:val="28"/>
        </w:rPr>
      </w:pPr>
      <w:bookmarkStart w:id="7" w:name="_Toc198546502"/>
      <w:r>
        <w:rPr>
          <w:color w:val="2F5496" w:themeColor="accent1" w:themeShade="BF"/>
          <w:sz w:val="32"/>
        </w:rPr>
        <w:lastRenderedPageBreak/>
        <w:t>Analyse et plan d’atténuation des risques</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5"/>
        <w:gridCol w:w="2860"/>
        <w:gridCol w:w="3240"/>
        <w:gridCol w:w="1455"/>
      </w:tblGrid>
      <w:tr w:rsidR="001A6884" w14:paraId="2E3638C7" w14:textId="77777777" w:rsidTr="00FD00BD">
        <w:trPr>
          <w:trHeight w:val="697"/>
        </w:trPr>
        <w:tc>
          <w:tcPr>
            <w:tcW w:w="2625" w:type="dxa"/>
            <w:shd w:val="clear" w:color="auto" w:fill="767171"/>
            <w:vAlign w:val="center"/>
          </w:tcPr>
          <w:p w14:paraId="33AB6BAD" w14:textId="27B90F59" w:rsidR="001A6884" w:rsidRPr="00FD00BD" w:rsidRDefault="001A6884" w:rsidP="001A6884">
            <w:pPr>
              <w:rPr>
                <w:color w:val="FFFFFF" w:themeColor="background1"/>
                <w:sz w:val="24"/>
                <w:szCs w:val="24"/>
              </w:rPr>
            </w:pPr>
            <w:r>
              <w:rPr>
                <w:b/>
                <w:color w:val="FFFFFF" w:themeColor="background1"/>
                <w:sz w:val="24"/>
              </w:rPr>
              <w:t>Risque</w:t>
            </w:r>
          </w:p>
        </w:tc>
        <w:tc>
          <w:tcPr>
            <w:tcW w:w="2860" w:type="dxa"/>
            <w:shd w:val="clear" w:color="auto" w:fill="767171"/>
            <w:vAlign w:val="center"/>
          </w:tcPr>
          <w:p w14:paraId="524E8E4F" w14:textId="018E862E" w:rsidR="001A6884" w:rsidRPr="00FD00BD" w:rsidRDefault="001A6884" w:rsidP="001A6884">
            <w:pPr>
              <w:rPr>
                <w:color w:val="FFFFFF" w:themeColor="background1"/>
                <w:sz w:val="24"/>
                <w:szCs w:val="24"/>
              </w:rPr>
            </w:pPr>
            <w:r>
              <w:rPr>
                <w:b/>
                <w:color w:val="FFFFFF" w:themeColor="background1"/>
                <w:sz w:val="24"/>
              </w:rPr>
              <w:t>Impact</w:t>
            </w:r>
          </w:p>
        </w:tc>
        <w:tc>
          <w:tcPr>
            <w:tcW w:w="3240" w:type="dxa"/>
            <w:shd w:val="clear" w:color="auto" w:fill="767171"/>
            <w:vAlign w:val="center"/>
          </w:tcPr>
          <w:p w14:paraId="2AB64AF6" w14:textId="4B594782" w:rsidR="001A6884" w:rsidRPr="00FD00BD" w:rsidRDefault="001A6884" w:rsidP="001A6884">
            <w:pPr>
              <w:rPr>
                <w:color w:val="FFFFFF" w:themeColor="background1"/>
                <w:sz w:val="24"/>
                <w:szCs w:val="24"/>
              </w:rPr>
            </w:pPr>
            <w:r>
              <w:rPr>
                <w:b/>
                <w:color w:val="FFFFFF" w:themeColor="background1"/>
                <w:sz w:val="24"/>
              </w:rPr>
              <w:t>Plan d’atténuation</w:t>
            </w:r>
          </w:p>
        </w:tc>
        <w:tc>
          <w:tcPr>
            <w:tcW w:w="1440" w:type="dxa"/>
            <w:shd w:val="clear" w:color="auto" w:fill="767171"/>
            <w:vAlign w:val="center"/>
          </w:tcPr>
          <w:p w14:paraId="2E66862D" w14:textId="630F7FA7" w:rsidR="001A6884" w:rsidRPr="00FD00BD" w:rsidRDefault="001A6884" w:rsidP="001A6884">
            <w:pPr>
              <w:rPr>
                <w:color w:val="FFFFFF" w:themeColor="background1"/>
                <w:sz w:val="24"/>
                <w:szCs w:val="24"/>
              </w:rPr>
            </w:pPr>
            <w:r>
              <w:rPr>
                <w:b/>
                <w:color w:val="FFFFFF" w:themeColor="background1"/>
                <w:sz w:val="24"/>
              </w:rPr>
              <w:t>Probabilité</w:t>
            </w:r>
          </w:p>
        </w:tc>
      </w:tr>
      <w:tr w:rsidR="001A6884" w14:paraId="46456730" w14:textId="77777777" w:rsidTr="008B52EF">
        <w:trPr>
          <w:trHeight w:val="1569"/>
        </w:trPr>
        <w:tc>
          <w:tcPr>
            <w:tcW w:w="2625" w:type="dxa"/>
          </w:tcPr>
          <w:p w14:paraId="712CE842" w14:textId="63061EBF" w:rsidR="001A6884" w:rsidRPr="00FD00BD" w:rsidRDefault="001A6884" w:rsidP="001A6884">
            <w:pPr>
              <w:rPr>
                <w:szCs w:val="20"/>
              </w:rPr>
            </w:pPr>
            <w:r>
              <w:rPr>
                <w:color w:val="000000"/>
              </w:rPr>
              <w:t>Retards dans la collecte de données</w:t>
            </w:r>
          </w:p>
        </w:tc>
        <w:tc>
          <w:tcPr>
            <w:tcW w:w="2860" w:type="dxa"/>
          </w:tcPr>
          <w:p w14:paraId="62D70E21" w14:textId="5C171C07" w:rsidR="001A6884" w:rsidRPr="00FD00BD" w:rsidRDefault="001A6884" w:rsidP="001A6884">
            <w:pPr>
              <w:rPr>
                <w:szCs w:val="20"/>
              </w:rPr>
            </w:pPr>
            <w:r>
              <w:rPr>
                <w:color w:val="000000"/>
              </w:rPr>
              <w:t>Cela pourrait ralentir la phase d’analyse et avoir un impact sur le calendrier du projet.</w:t>
            </w:r>
          </w:p>
        </w:tc>
        <w:tc>
          <w:tcPr>
            <w:tcW w:w="3240" w:type="dxa"/>
          </w:tcPr>
          <w:p w14:paraId="6F46063D" w14:textId="34B2FD60" w:rsidR="001A6884" w:rsidRPr="00FD00BD" w:rsidRDefault="001A6884" w:rsidP="001A6884">
            <w:pPr>
              <w:rPr>
                <w:szCs w:val="20"/>
              </w:rPr>
            </w:pPr>
            <w:r>
              <w:rPr>
                <w:color w:val="000000"/>
              </w:rPr>
              <w:t>Élaborer un plan de collecte de données clair, impliquer rapidement les parties prenantes et planifier des vérifications régulières pour suivre l’avancement.</w:t>
            </w:r>
          </w:p>
        </w:tc>
        <w:tc>
          <w:tcPr>
            <w:tcW w:w="1440" w:type="dxa"/>
            <w:shd w:val="clear" w:color="auto" w:fill="F2FBFB"/>
          </w:tcPr>
          <w:p w14:paraId="6C6A54D5" w14:textId="11396A88" w:rsidR="001A6884" w:rsidRPr="00FD00BD" w:rsidRDefault="001A6884" w:rsidP="001A6884">
            <w:pPr>
              <w:rPr>
                <w:color w:val="404040" w:themeColor="text1" w:themeTint="BF"/>
                <w:szCs w:val="20"/>
              </w:rPr>
            </w:pPr>
            <w:r>
              <w:rPr>
                <w:color w:val="404040" w:themeColor="text1" w:themeTint="BF"/>
              </w:rPr>
              <w:t>Élevée</w:t>
            </w:r>
          </w:p>
        </w:tc>
      </w:tr>
      <w:tr w:rsidR="001A6884" w14:paraId="6FBF3FCB" w14:textId="77777777" w:rsidTr="008B52EF">
        <w:trPr>
          <w:trHeight w:val="1541"/>
        </w:trPr>
        <w:tc>
          <w:tcPr>
            <w:tcW w:w="2625" w:type="dxa"/>
          </w:tcPr>
          <w:p w14:paraId="6F94875C" w14:textId="7CD670D5" w:rsidR="001A6884" w:rsidRPr="00FD00BD" w:rsidRDefault="001A6884" w:rsidP="001A6884">
            <w:pPr>
              <w:rPr>
                <w:szCs w:val="20"/>
              </w:rPr>
            </w:pPr>
            <w:r>
              <w:rPr>
                <w:color w:val="000000"/>
              </w:rPr>
              <w:t>Résistance aux changements de processus</w:t>
            </w:r>
          </w:p>
        </w:tc>
        <w:tc>
          <w:tcPr>
            <w:tcW w:w="2860" w:type="dxa"/>
          </w:tcPr>
          <w:p w14:paraId="3019B5FB" w14:textId="7D9B3080" w:rsidR="001A6884" w:rsidRPr="00FD00BD" w:rsidRDefault="001A6884" w:rsidP="001A6884">
            <w:pPr>
              <w:rPr>
                <w:szCs w:val="20"/>
              </w:rPr>
            </w:pPr>
            <w:r>
              <w:rPr>
                <w:color w:val="000000"/>
              </w:rPr>
              <w:t>Les employés peuvent se montrer récalcitrants face aux nouveaux flux de travail, ce qui réduit l’efficacité des améliorations.</w:t>
            </w:r>
          </w:p>
        </w:tc>
        <w:tc>
          <w:tcPr>
            <w:tcW w:w="3240" w:type="dxa"/>
          </w:tcPr>
          <w:p w14:paraId="656724B0" w14:textId="51AF166E" w:rsidR="001A6884" w:rsidRPr="00FD00BD" w:rsidRDefault="001A6884" w:rsidP="001A6884">
            <w:pPr>
              <w:rPr>
                <w:szCs w:val="20"/>
              </w:rPr>
            </w:pPr>
            <w:r>
              <w:rPr>
                <w:color w:val="000000"/>
              </w:rPr>
              <w:t>Organiser des ateliers sur la gestion des changements, dispenser des formations et impliquer les principales parties prenantes dans les prises de décision.</w:t>
            </w:r>
          </w:p>
        </w:tc>
        <w:tc>
          <w:tcPr>
            <w:tcW w:w="1440" w:type="dxa"/>
            <w:shd w:val="clear" w:color="auto" w:fill="F2FBFB"/>
          </w:tcPr>
          <w:p w14:paraId="40F77138" w14:textId="62B8A904" w:rsidR="001A6884" w:rsidRPr="00FD00BD" w:rsidRDefault="001A6884" w:rsidP="001A6884">
            <w:pPr>
              <w:rPr>
                <w:color w:val="404040" w:themeColor="text1" w:themeTint="BF"/>
                <w:szCs w:val="20"/>
              </w:rPr>
            </w:pPr>
            <w:r>
              <w:rPr>
                <w:color w:val="404040" w:themeColor="text1" w:themeTint="BF"/>
              </w:rPr>
              <w:t>Moyenne</w:t>
            </w:r>
          </w:p>
        </w:tc>
      </w:tr>
      <w:tr w:rsidR="001A6884" w14:paraId="58E559BC" w14:textId="77777777" w:rsidTr="00FD00BD">
        <w:trPr>
          <w:trHeight w:val="1349"/>
        </w:trPr>
        <w:tc>
          <w:tcPr>
            <w:tcW w:w="2625" w:type="dxa"/>
          </w:tcPr>
          <w:p w14:paraId="16FF2F68" w14:textId="49B3875A" w:rsidR="001A6884" w:rsidRPr="00FD00BD" w:rsidRDefault="001A6884" w:rsidP="001A6884">
            <w:pPr>
              <w:rPr>
                <w:szCs w:val="20"/>
              </w:rPr>
            </w:pPr>
            <w:r>
              <w:rPr>
                <w:color w:val="000000"/>
              </w:rPr>
              <w:t>Ressources insuffisantes pour la mise en œuvre</w:t>
            </w:r>
          </w:p>
        </w:tc>
        <w:tc>
          <w:tcPr>
            <w:tcW w:w="2860" w:type="dxa"/>
          </w:tcPr>
          <w:p w14:paraId="56CA6865" w14:textId="45A09749" w:rsidR="001A6884" w:rsidRPr="00FD00BD" w:rsidRDefault="001A6884" w:rsidP="001A6884">
            <w:pPr>
              <w:rPr>
                <w:szCs w:val="20"/>
              </w:rPr>
            </w:pPr>
            <w:r>
              <w:rPr>
                <w:color w:val="000000"/>
              </w:rPr>
              <w:t>Le manque de ressources pourrait retarder la mise en œuvre des améliorations.</w:t>
            </w:r>
          </w:p>
        </w:tc>
        <w:tc>
          <w:tcPr>
            <w:tcW w:w="3240" w:type="dxa"/>
          </w:tcPr>
          <w:p w14:paraId="2E13CCB3" w14:textId="44FC4989" w:rsidR="001A6884" w:rsidRPr="00FD00BD" w:rsidRDefault="001A6884" w:rsidP="001A6884">
            <w:pPr>
              <w:rPr>
                <w:szCs w:val="20"/>
              </w:rPr>
            </w:pPr>
            <w:r>
              <w:rPr>
                <w:color w:val="000000"/>
              </w:rPr>
              <w:t>Obtenir rapidement l’engagement des services clés, allouer un budget d’urgence et hiérarchiser les tâches critiques.</w:t>
            </w:r>
          </w:p>
        </w:tc>
        <w:tc>
          <w:tcPr>
            <w:tcW w:w="1440" w:type="dxa"/>
            <w:shd w:val="clear" w:color="auto" w:fill="F2FBFB"/>
          </w:tcPr>
          <w:p w14:paraId="48A0B8FB" w14:textId="6138E57A" w:rsidR="001A6884" w:rsidRPr="00FD00BD" w:rsidRDefault="001A6884" w:rsidP="001A6884">
            <w:pPr>
              <w:rPr>
                <w:color w:val="404040" w:themeColor="text1" w:themeTint="BF"/>
                <w:szCs w:val="20"/>
              </w:rPr>
            </w:pPr>
            <w:r>
              <w:rPr>
                <w:color w:val="404040" w:themeColor="text1" w:themeTint="BF"/>
              </w:rPr>
              <w:t>Faible</w:t>
            </w:r>
          </w:p>
        </w:tc>
      </w:tr>
      <w:tr w:rsidR="001A6884" w14:paraId="3CE1E52E" w14:textId="77777777" w:rsidTr="00FD00BD">
        <w:trPr>
          <w:trHeight w:val="1349"/>
        </w:trPr>
        <w:tc>
          <w:tcPr>
            <w:tcW w:w="2625" w:type="dxa"/>
          </w:tcPr>
          <w:p w14:paraId="71B0785B" w14:textId="77777777" w:rsidR="001A6884" w:rsidRDefault="001A6884" w:rsidP="001A6884"/>
        </w:tc>
        <w:tc>
          <w:tcPr>
            <w:tcW w:w="2860" w:type="dxa"/>
          </w:tcPr>
          <w:p w14:paraId="1A062CF4" w14:textId="77777777" w:rsidR="001A6884" w:rsidRDefault="001A6884" w:rsidP="001A6884"/>
        </w:tc>
        <w:tc>
          <w:tcPr>
            <w:tcW w:w="3240" w:type="dxa"/>
          </w:tcPr>
          <w:p w14:paraId="79F743B6" w14:textId="77777777" w:rsidR="001A6884" w:rsidRDefault="001A6884" w:rsidP="001A6884"/>
        </w:tc>
        <w:tc>
          <w:tcPr>
            <w:tcW w:w="1440" w:type="dxa"/>
            <w:shd w:val="clear" w:color="auto" w:fill="F2FBFB"/>
          </w:tcPr>
          <w:p w14:paraId="1DED8A5D" w14:textId="77777777" w:rsidR="001A6884" w:rsidRPr="00FD00BD" w:rsidRDefault="001A6884" w:rsidP="001A6884">
            <w:pPr>
              <w:rPr>
                <w:color w:val="404040" w:themeColor="text1" w:themeTint="BF"/>
              </w:rPr>
            </w:pPr>
          </w:p>
        </w:tc>
      </w:tr>
      <w:tr w:rsidR="001A6884" w14:paraId="17F21E2E" w14:textId="77777777" w:rsidTr="00FD00BD">
        <w:trPr>
          <w:trHeight w:val="1349"/>
        </w:trPr>
        <w:tc>
          <w:tcPr>
            <w:tcW w:w="2625" w:type="dxa"/>
          </w:tcPr>
          <w:p w14:paraId="4121F5EB" w14:textId="77777777" w:rsidR="001A6884" w:rsidRDefault="001A6884" w:rsidP="001A6884"/>
        </w:tc>
        <w:tc>
          <w:tcPr>
            <w:tcW w:w="2860" w:type="dxa"/>
          </w:tcPr>
          <w:p w14:paraId="4EE41AE7" w14:textId="77777777" w:rsidR="001A6884" w:rsidRDefault="001A6884" w:rsidP="001A6884"/>
        </w:tc>
        <w:tc>
          <w:tcPr>
            <w:tcW w:w="3240" w:type="dxa"/>
          </w:tcPr>
          <w:p w14:paraId="1FE8E44A" w14:textId="77777777" w:rsidR="001A6884" w:rsidRDefault="001A6884" w:rsidP="001A6884"/>
        </w:tc>
        <w:tc>
          <w:tcPr>
            <w:tcW w:w="1440" w:type="dxa"/>
            <w:shd w:val="clear" w:color="auto" w:fill="F2FBFB"/>
          </w:tcPr>
          <w:p w14:paraId="448AB297" w14:textId="77777777" w:rsidR="001A6884" w:rsidRPr="00FD00BD" w:rsidRDefault="001A6884" w:rsidP="001A6884">
            <w:pPr>
              <w:rPr>
                <w:color w:val="404040" w:themeColor="text1" w:themeTint="BF"/>
              </w:rPr>
            </w:pPr>
          </w:p>
        </w:tc>
      </w:tr>
      <w:tr w:rsidR="00FD00BD" w14:paraId="4B12076F" w14:textId="77777777" w:rsidTr="00FD00BD">
        <w:trPr>
          <w:trHeight w:val="1349"/>
        </w:trPr>
        <w:tc>
          <w:tcPr>
            <w:tcW w:w="2625" w:type="dxa"/>
          </w:tcPr>
          <w:p w14:paraId="77E53357" w14:textId="77777777" w:rsidR="00FD00BD" w:rsidRDefault="00FD00BD" w:rsidP="001A6884"/>
        </w:tc>
        <w:tc>
          <w:tcPr>
            <w:tcW w:w="2860" w:type="dxa"/>
          </w:tcPr>
          <w:p w14:paraId="2EEF98E7" w14:textId="77777777" w:rsidR="00FD00BD" w:rsidRDefault="00FD00BD" w:rsidP="001A6884"/>
        </w:tc>
        <w:tc>
          <w:tcPr>
            <w:tcW w:w="3240" w:type="dxa"/>
          </w:tcPr>
          <w:p w14:paraId="38C998FB" w14:textId="77777777" w:rsidR="00FD00BD" w:rsidRDefault="00FD00BD" w:rsidP="001A6884"/>
        </w:tc>
        <w:tc>
          <w:tcPr>
            <w:tcW w:w="1440" w:type="dxa"/>
            <w:shd w:val="clear" w:color="auto" w:fill="F2FBFB"/>
          </w:tcPr>
          <w:p w14:paraId="28FE9E77" w14:textId="77777777" w:rsidR="00FD00BD" w:rsidRPr="00FD00BD" w:rsidRDefault="00FD00BD" w:rsidP="001A6884">
            <w:pPr>
              <w:rPr>
                <w:color w:val="404040" w:themeColor="text1" w:themeTint="BF"/>
              </w:rPr>
            </w:pPr>
          </w:p>
        </w:tc>
      </w:tr>
      <w:tr w:rsidR="00FD00BD" w14:paraId="101B1DB3" w14:textId="77777777" w:rsidTr="00FD00BD">
        <w:trPr>
          <w:trHeight w:val="1349"/>
        </w:trPr>
        <w:tc>
          <w:tcPr>
            <w:tcW w:w="2625" w:type="dxa"/>
          </w:tcPr>
          <w:p w14:paraId="0DB3FCC0" w14:textId="77777777" w:rsidR="00FD00BD" w:rsidRDefault="00FD00BD" w:rsidP="001A6884"/>
        </w:tc>
        <w:tc>
          <w:tcPr>
            <w:tcW w:w="2860" w:type="dxa"/>
          </w:tcPr>
          <w:p w14:paraId="4CF419E8" w14:textId="77777777" w:rsidR="00FD00BD" w:rsidRDefault="00FD00BD" w:rsidP="001A6884"/>
        </w:tc>
        <w:tc>
          <w:tcPr>
            <w:tcW w:w="3240" w:type="dxa"/>
          </w:tcPr>
          <w:p w14:paraId="4B92B00C" w14:textId="77777777" w:rsidR="00FD00BD" w:rsidRDefault="00FD00BD" w:rsidP="001A6884"/>
        </w:tc>
        <w:tc>
          <w:tcPr>
            <w:tcW w:w="1440" w:type="dxa"/>
            <w:shd w:val="clear" w:color="auto" w:fill="F2FBFB"/>
          </w:tcPr>
          <w:p w14:paraId="5578A33C" w14:textId="77777777" w:rsidR="00FD00BD" w:rsidRPr="00FD00BD" w:rsidRDefault="00FD00BD" w:rsidP="001A6884">
            <w:pPr>
              <w:rPr>
                <w:color w:val="404040" w:themeColor="text1" w:themeTint="BF"/>
              </w:rPr>
            </w:pPr>
          </w:p>
        </w:tc>
      </w:tr>
    </w:tbl>
    <w:p w14:paraId="12D0B314" w14:textId="77777777" w:rsidR="001A6884" w:rsidRPr="001A6884" w:rsidRDefault="001A6884" w:rsidP="001A6884"/>
    <w:p w14:paraId="286B54C4" w14:textId="77777777" w:rsidR="006440EC" w:rsidRPr="00BE044A" w:rsidRDefault="006440EC" w:rsidP="00112F9D"/>
    <w:p w14:paraId="14637BCA" w14:textId="74A621F0" w:rsidR="00FD00BD" w:rsidRPr="0097507A" w:rsidRDefault="00FD00BD" w:rsidP="00B41436">
      <w:pPr>
        <w:pStyle w:val="Heading2"/>
        <w:pageBreakBefore/>
        <w:rPr>
          <w:color w:val="2F5496" w:themeColor="accent1" w:themeShade="BF"/>
          <w:sz w:val="32"/>
          <w:szCs w:val="28"/>
        </w:rPr>
      </w:pPr>
      <w:bookmarkStart w:id="8" w:name="_Toc198546503"/>
      <w:r>
        <w:rPr>
          <w:color w:val="2F5496" w:themeColor="accent1" w:themeShade="BF"/>
          <w:sz w:val="32"/>
        </w:rPr>
        <w:lastRenderedPageBreak/>
        <w:t>Impact financier</w:t>
      </w:r>
      <w:bookmarkEnd w:id="8"/>
    </w:p>
    <w:p w14:paraId="614D8DE8" w14:textId="2470D91E" w:rsidR="00FD00BD" w:rsidRPr="00FD00BD" w:rsidRDefault="00FD00BD" w:rsidP="00FD00BD">
      <w:r>
        <w:rPr>
          <w:noProof/>
        </w:rPr>
        <mc:AlternateContent>
          <mc:Choice Requires="wps">
            <w:drawing>
              <wp:anchor distT="0" distB="0" distL="114300" distR="114300" simplePos="0" relativeHeight="251670528" behindDoc="0" locked="0" layoutInCell="1" allowOverlap="1" wp14:anchorId="05FD3FE5" wp14:editId="4282011D">
                <wp:simplePos x="0" y="0"/>
                <wp:positionH relativeFrom="column">
                  <wp:posOffset>-3472</wp:posOffset>
                </wp:positionH>
                <wp:positionV relativeFrom="paragraph">
                  <wp:posOffset>22804</wp:posOffset>
                </wp:positionV>
                <wp:extent cx="6550660" cy="0"/>
                <wp:effectExtent l="0" t="12700" r="15240" b="12700"/>
                <wp:wrapNone/>
                <wp:docPr id="253009898" name="Straight Connector 5"/>
                <wp:cNvGraphicFramePr/>
                <a:graphic xmlns:a="http://schemas.openxmlformats.org/drawingml/2006/main">
                  <a:graphicData uri="http://schemas.microsoft.com/office/word/2010/wordprocessingShape">
                    <wps:wsp>
                      <wps:cNvCnPr/>
                      <wps:spPr>
                        <a:xfrm>
                          <a:off x="0" y="0"/>
                          <a:ext cx="6550660"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36FCD"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pt" to="51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" strokecolor="#b4e6e8" strokeweight="1.75pt">
                <v:stroke joinstyle="miter"/>
              </v:line>
            </w:pict>
          </mc:Fallback>
        </mc:AlternateContent>
      </w:r>
    </w:p>
    <w:p w14:paraId="05B104C4" w14:textId="3C37770C" w:rsidR="00112F9D" w:rsidRPr="00FD00BD" w:rsidRDefault="00FD00BD" w:rsidP="00D84590">
      <w:pPr>
        <w:spacing w:after="140" w:line="240" w:lineRule="auto"/>
        <w:rPr>
          <w:color w:val="404040" w:themeColor="text1" w:themeTint="BF"/>
        </w:rPr>
      </w:pPr>
      <w:r>
        <w:rPr>
          <w:color w:val="404040" w:themeColor="text1" w:themeTint="BF"/>
        </w:rPr>
        <w:t xml:space="preserve">Le projet d’amélioration du processus d’acquisition de clients de </w:t>
      </w:r>
      <w:proofErr w:type="spellStart"/>
      <w:r>
        <w:rPr>
          <w:color w:val="404040" w:themeColor="text1" w:themeTint="BF"/>
        </w:rPr>
        <w:t>Get</w:t>
      </w:r>
      <w:proofErr w:type="spellEnd"/>
      <w:r>
        <w:rPr>
          <w:color w:val="404040" w:themeColor="text1" w:themeTint="BF"/>
        </w:rPr>
        <w:t xml:space="preserve"> Rich Financial Services vise à réduire considérablement le coût par acquisition et à améliorer les taux de conversion globaux des clients, ce qui se traduira par des avantages financiers mesurables. Les impacts financiers attendus sont les suivants :</w:t>
      </w:r>
    </w:p>
    <w:p w14:paraId="5C14327E" w14:textId="128E08C4" w:rsidR="00112F9D" w:rsidRPr="00FD00BD" w:rsidRDefault="00FD00BD" w:rsidP="00D84590">
      <w:pPr>
        <w:pStyle w:val="ListParagraph"/>
        <w:numPr>
          <w:ilvl w:val="0"/>
          <w:numId w:val="31"/>
        </w:numPr>
        <w:spacing w:after="140" w:line="240" w:lineRule="auto"/>
        <w:rPr>
          <w:rFonts w:ascii="Century Gothic" w:hAnsi="Century Gothic"/>
          <w:color w:val="404040" w:themeColor="text1" w:themeTint="BF"/>
        </w:rPr>
      </w:pPr>
      <w:r>
        <w:rPr>
          <w:rFonts w:ascii="Century Gothic" w:hAnsi="Century Gothic"/>
          <w:b/>
          <w:color w:val="2F5496" w:themeColor="accent1" w:themeShade="BF"/>
          <w:sz w:val="21"/>
        </w:rPr>
        <w:t xml:space="preserve">Réduction des coûts : </w:t>
      </w:r>
      <w:r w:rsidRPr="00FD00BD">
        <w:rPr>
          <w:rFonts w:ascii="Century Gothic" w:hAnsi="Century Gothic"/>
          <w:color w:val="404040" w:themeColor="text1" w:themeTint="BF"/>
        </w:rPr>
        <w:t>le coût actuel par acquisition (CPA) est d’environ 200 €. En rationalisant le processus d’acquisition de clients et en éliminant les inefficacités, le projet vise à réduire le CPA de 20 %, le ramenant à 160 €. Avec un objectif d’acquisition annuel de 5 000 nouveaux clients, cette réduction permettrait d’économiser environ 200 000 € chaque année ([200 - 160] x 5 000).</w:t>
      </w:r>
    </w:p>
    <w:p w14:paraId="75272A39" w14:textId="77777777" w:rsidR="00FD00BD" w:rsidRPr="00FD00BD" w:rsidRDefault="00FD00BD" w:rsidP="00D84590">
      <w:pPr>
        <w:pStyle w:val="ListParagraph"/>
        <w:spacing w:after="140" w:line="240" w:lineRule="auto"/>
        <w:rPr>
          <w:rFonts w:ascii="Century Gothic" w:hAnsi="Century Gothic"/>
          <w:color w:val="404040" w:themeColor="text1" w:themeTint="BF"/>
        </w:rPr>
      </w:pPr>
    </w:p>
    <w:p w14:paraId="5AB5F7BF" w14:textId="1CA73E23" w:rsidR="00FD00BD" w:rsidRPr="00A55460" w:rsidRDefault="00FD00BD" w:rsidP="00D84590">
      <w:pPr>
        <w:pStyle w:val="ListParagraph"/>
        <w:numPr>
          <w:ilvl w:val="0"/>
          <w:numId w:val="31"/>
        </w:numPr>
        <w:spacing w:after="140" w:line="240" w:lineRule="auto"/>
        <w:rPr>
          <w:rFonts w:ascii="Century Gothic" w:hAnsi="Century Gothic"/>
          <w:color w:val="404040" w:themeColor="text1" w:themeTint="BF"/>
        </w:rPr>
      </w:pPr>
      <w:r>
        <w:rPr>
          <w:rFonts w:ascii="Century Gothic" w:hAnsi="Century Gothic"/>
          <w:b/>
          <w:color w:val="2F5496" w:themeColor="accent1" w:themeShade="BF"/>
          <w:sz w:val="21"/>
        </w:rPr>
        <w:t xml:space="preserve">Augmentation du taux de conversion : </w:t>
      </w:r>
      <w:r w:rsidRPr="0097507A">
        <w:rPr>
          <w:rFonts w:ascii="Century Gothic" w:hAnsi="Century Gothic"/>
          <w:color w:val="2F5496" w:themeColor="accent1" w:themeShade="BF"/>
          <w:sz w:val="21"/>
          <w:szCs w:val="24"/>
        </w:rPr>
        <w:t xml:space="preserve"> </w:t>
      </w:r>
      <w:r w:rsidRPr="00FD00BD">
        <w:rPr>
          <w:rFonts w:ascii="Century Gothic" w:hAnsi="Century Gothic"/>
          <w:color w:val="404040" w:themeColor="text1" w:themeTint="BF"/>
        </w:rPr>
        <w:t>le taux de conversion actuel des leads en clients est de 5 %. En améliorant les processus de suivi des leads et en optimisant l’intégration, le projet vise à élever le taux de conversion à 7 %. Cette amélioration devrait attirer 2 000 clients de plus par an, se traduisant par une augmentation des recettes annuelles d’environ 1 million d’euros, en supposant une valeur moyenne à vie des clients de 500 €.</w:t>
      </w:r>
    </w:p>
    <w:p w14:paraId="5CA901C6" w14:textId="77777777" w:rsidR="00FD00BD" w:rsidRPr="00FD00BD" w:rsidRDefault="00FD00BD" w:rsidP="00D84590">
      <w:pPr>
        <w:pStyle w:val="ListParagraph"/>
        <w:spacing w:after="140" w:line="240" w:lineRule="auto"/>
        <w:rPr>
          <w:rFonts w:ascii="Century Gothic" w:hAnsi="Century Gothic"/>
          <w:color w:val="404040" w:themeColor="text1" w:themeTint="BF"/>
        </w:rPr>
      </w:pPr>
    </w:p>
    <w:p w14:paraId="44D42295" w14:textId="6C08DE88" w:rsidR="00FD00BD" w:rsidRPr="008B52EF" w:rsidRDefault="00FD00BD" w:rsidP="00D84590">
      <w:pPr>
        <w:pStyle w:val="ListParagraph"/>
        <w:numPr>
          <w:ilvl w:val="0"/>
          <w:numId w:val="31"/>
        </w:numPr>
        <w:spacing w:after="140" w:line="240" w:lineRule="auto"/>
        <w:ind w:right="22"/>
        <w:rPr>
          <w:rFonts w:ascii="Century Gothic" w:hAnsi="Century Gothic"/>
          <w:color w:val="404040" w:themeColor="text1" w:themeTint="BF"/>
        </w:rPr>
      </w:pPr>
      <w:r w:rsidRPr="008B52EF">
        <w:rPr>
          <w:rFonts w:ascii="Century Gothic" w:hAnsi="Century Gothic"/>
          <w:b/>
          <w:color w:val="2F5496" w:themeColor="accent1" w:themeShade="BF"/>
          <w:spacing w:val="-4"/>
          <w:sz w:val="21"/>
        </w:rPr>
        <w:t xml:space="preserve">Retour sur investissement (ROI) : </w:t>
      </w:r>
      <w:r w:rsidRPr="008B52EF">
        <w:rPr>
          <w:rFonts w:ascii="Century Gothic" w:hAnsi="Century Gothic"/>
          <w:color w:val="404040" w:themeColor="text1" w:themeTint="BF"/>
          <w:spacing w:val="-4"/>
        </w:rPr>
        <w:t xml:space="preserve">le coût prévu du projet Six Sigma, y compris le personnel, l’analyse des données et les changements de processus, est estimé à 100 000 €. Les économies combinées découlant </w:t>
      </w:r>
      <w:r w:rsidRPr="008B52EF">
        <w:rPr>
          <w:rFonts w:ascii="Century Gothic" w:hAnsi="Century Gothic"/>
          <w:color w:val="404040" w:themeColor="text1" w:themeTint="BF"/>
          <w:spacing w:val="-2"/>
        </w:rPr>
        <w:t>de la réduction du CPA et des recettes issues de l’augmentation du taux de conversion sont estimées</w:t>
      </w:r>
      <w:r w:rsidRPr="008B52EF">
        <w:rPr>
          <w:rFonts w:ascii="Century Gothic" w:hAnsi="Century Gothic"/>
          <w:color w:val="404040" w:themeColor="text1" w:themeTint="BF"/>
        </w:rPr>
        <w:t xml:space="preserve"> à 1,2 million d’euros par an, soit un retour sur investissement de 1 100 % pour la première année.</w:t>
      </w:r>
    </w:p>
    <w:p w14:paraId="65D28359" w14:textId="77777777" w:rsidR="00FD00BD" w:rsidRPr="00FD00BD" w:rsidRDefault="00FD00BD" w:rsidP="00D84590">
      <w:pPr>
        <w:pStyle w:val="ListParagraph"/>
        <w:spacing w:after="140" w:line="240" w:lineRule="auto"/>
        <w:rPr>
          <w:rFonts w:ascii="Century Gothic" w:hAnsi="Century Gothic"/>
          <w:color w:val="404040" w:themeColor="text1" w:themeTint="BF"/>
        </w:rPr>
      </w:pPr>
    </w:p>
    <w:p w14:paraId="48D78E99" w14:textId="7EDCA138" w:rsidR="00FD00BD" w:rsidRPr="00FD00BD" w:rsidRDefault="00FD00BD" w:rsidP="00D84590">
      <w:pPr>
        <w:pStyle w:val="ListParagraph"/>
        <w:numPr>
          <w:ilvl w:val="0"/>
          <w:numId w:val="31"/>
        </w:numPr>
        <w:spacing w:after="140" w:line="240" w:lineRule="auto"/>
        <w:rPr>
          <w:rFonts w:ascii="Century Gothic" w:hAnsi="Century Gothic"/>
          <w:color w:val="404040" w:themeColor="text1" w:themeTint="BF"/>
        </w:rPr>
      </w:pPr>
      <w:r>
        <w:rPr>
          <w:rFonts w:ascii="Century Gothic" w:hAnsi="Century Gothic"/>
          <w:b/>
          <w:color w:val="2F5496" w:themeColor="accent1" w:themeShade="BF"/>
          <w:sz w:val="21"/>
        </w:rPr>
        <w:t xml:space="preserve">Impact à long terme : </w:t>
      </w:r>
      <w:r w:rsidRPr="00FD00BD">
        <w:rPr>
          <w:rFonts w:ascii="Century Gothic" w:hAnsi="Century Gothic"/>
          <w:color w:val="404040" w:themeColor="text1" w:themeTint="BF"/>
        </w:rPr>
        <w:t>la pérennisation de ces améliorations sur une période de cinq ans devrait se traduire par des économies totales et des recettes supplémentaires d’environ 6 millions d’euros.</w:t>
      </w:r>
    </w:p>
    <w:p w14:paraId="1B538504" w14:textId="095FA447" w:rsidR="00112F9D" w:rsidRDefault="00FD00BD" w:rsidP="00112F9D">
      <w:r>
        <w:rPr>
          <w:noProof/>
        </w:rPr>
        <mc:AlternateContent>
          <mc:Choice Requires="wps">
            <w:drawing>
              <wp:anchor distT="0" distB="0" distL="114300" distR="114300" simplePos="0" relativeHeight="251672576" behindDoc="0" locked="0" layoutInCell="1" allowOverlap="1" wp14:anchorId="352DE9D9" wp14:editId="1793AC66">
                <wp:simplePos x="0" y="0"/>
                <wp:positionH relativeFrom="column">
                  <wp:posOffset>-3472</wp:posOffset>
                </wp:positionH>
                <wp:positionV relativeFrom="paragraph">
                  <wp:posOffset>159176</wp:posOffset>
                </wp:positionV>
                <wp:extent cx="6551206" cy="0"/>
                <wp:effectExtent l="0" t="12700" r="15240" b="12700"/>
                <wp:wrapNone/>
                <wp:docPr id="749943875" name="Straight Connector 5"/>
                <wp:cNvGraphicFramePr/>
                <a:graphic xmlns:a="http://schemas.openxmlformats.org/drawingml/2006/main">
                  <a:graphicData uri="http://schemas.microsoft.com/office/word/2010/wordprocessingShape">
                    <wps:wsp>
                      <wps:cNvCnPr/>
                      <wps:spPr>
                        <a:xfrm>
                          <a:off x="0" y="0"/>
                          <a:ext cx="6551206"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EF961"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55pt" to="515.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" strokecolor="#b4e6e8" strokeweight="1.75pt">
                <v:stroke joinstyle="miter"/>
              </v:line>
            </w:pict>
          </mc:Fallback>
        </mc:AlternateContent>
      </w:r>
    </w:p>
    <w:p w14:paraId="5D3F2ACE" w14:textId="77777777" w:rsidR="006440EC" w:rsidRDefault="006440EC" w:rsidP="00D84590">
      <w:pPr>
        <w:spacing w:line="240" w:lineRule="auto"/>
      </w:pPr>
    </w:p>
    <w:p w14:paraId="0CEE1A4D" w14:textId="615AB9C3" w:rsidR="00FD00BD" w:rsidRPr="0097507A" w:rsidRDefault="00FD00BD" w:rsidP="00FD00BD">
      <w:pPr>
        <w:pStyle w:val="Heading2"/>
        <w:rPr>
          <w:color w:val="2F5496" w:themeColor="accent1" w:themeShade="BF"/>
          <w:sz w:val="32"/>
          <w:szCs w:val="28"/>
        </w:rPr>
      </w:pPr>
      <w:bookmarkStart w:id="9" w:name="_Toc198546504"/>
      <w:r>
        <w:rPr>
          <w:color w:val="2F5496" w:themeColor="accent1" w:themeShade="BF"/>
          <w:sz w:val="32"/>
        </w:rPr>
        <w:t>Plan de contrôle</w:t>
      </w:r>
      <w:bookmarkEnd w:id="9"/>
    </w:p>
    <w:tbl>
      <w:tblPr>
        <w:tblStyle w:val="TableGrid"/>
        <w:tblpPr w:leftFromText="180" w:rightFromText="180" w:vertAnchor="text" w:horzAnchor="margin" w:tblpY="-45"/>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FD00BD" w:rsidRPr="00C805C2" w14:paraId="35295DF3" w14:textId="77777777" w:rsidTr="0097507A">
        <w:trPr>
          <w:trHeight w:val="1800"/>
        </w:trPr>
        <w:tc>
          <w:tcPr>
            <w:tcW w:w="10345" w:type="dxa"/>
            <w:tcBorders>
              <w:top w:val="thinThickSmallGap" w:sz="24" w:space="0" w:color="2F5496" w:themeColor="accent1" w:themeShade="BF"/>
            </w:tcBorders>
            <w:shd w:val="clear" w:color="auto" w:fill="auto"/>
          </w:tcPr>
          <w:p w14:paraId="207BE624" w14:textId="45625B51" w:rsidR="00FD00BD" w:rsidRPr="00FD00BD" w:rsidRDefault="00FD00BD" w:rsidP="00FD00BD">
            <w:pPr>
              <w:spacing w:before="80"/>
              <w:rPr>
                <w:color w:val="404040" w:themeColor="text1" w:themeTint="BF"/>
                <w:szCs w:val="20"/>
              </w:rPr>
            </w:pPr>
            <w:r>
              <w:rPr>
                <w:color w:val="404040" w:themeColor="text1" w:themeTint="BF"/>
              </w:rPr>
              <w:t>Le plan de contrôle se concentrera sur la pérennisation des améliorations en matière de taux de conversion des leads, de délais d’intégration et de coût par acquisition grâce à la mise en place d’une surveillance continue à l’aide de diagrammes de contrôle, de tableaux de bord et d’audits réguliers. L’équipe suivra les métriques clés chaque semaine ou chaque mois par le biais d’évaluations des performances. La ceinture noire sera responsable de faire appliquer les procédures opérationnelles standard (SOP) afin de garantir une exécution cohérente des processus. Toute métrique se situant en dehors des plages cibles déclenchera des mesures correctives, y compris une analyse des causes profondes et des ajustements de processus.</w:t>
            </w:r>
          </w:p>
          <w:p w14:paraId="4C38ABF3" w14:textId="77777777" w:rsidR="00FD00BD" w:rsidRPr="00410889" w:rsidRDefault="00FD00BD" w:rsidP="00FD00BD">
            <w:pPr>
              <w:rPr>
                <w:szCs w:val="20"/>
              </w:rPr>
            </w:pPr>
          </w:p>
        </w:tc>
      </w:tr>
    </w:tbl>
    <w:p w14:paraId="19654B53" w14:textId="77777777" w:rsidR="00FD00BD" w:rsidRPr="0097507A" w:rsidRDefault="00FD00BD" w:rsidP="00FD00BD">
      <w:pPr>
        <w:rPr>
          <w:color w:val="2F5496" w:themeColor="accent1" w:themeShade="BF"/>
          <w:sz w:val="21"/>
          <w:szCs w:val="24"/>
        </w:rPr>
      </w:pPr>
    </w:p>
    <w:p w14:paraId="26BEA757" w14:textId="6FD37D4E" w:rsidR="006440EC" w:rsidRPr="0097507A" w:rsidRDefault="00FD00BD" w:rsidP="00FD00BD">
      <w:pPr>
        <w:pStyle w:val="Heading2"/>
        <w:rPr>
          <w:color w:val="2F5496" w:themeColor="accent1" w:themeShade="BF"/>
          <w:sz w:val="32"/>
          <w:szCs w:val="28"/>
        </w:rPr>
      </w:pPr>
      <w:bookmarkStart w:id="10" w:name="_Toc198546505"/>
      <w:r>
        <w:rPr>
          <w:color w:val="2F5496" w:themeColor="accent1" w:themeShade="BF"/>
          <w:sz w:val="32"/>
        </w:rPr>
        <w:t>Plan de communication avec les parties prenantes</w:t>
      </w:r>
      <w:bookmarkEnd w:id="10"/>
    </w:p>
    <w:tbl>
      <w:tblPr>
        <w:tblStyle w:val="TableGrid"/>
        <w:tblpPr w:leftFromText="180" w:rightFromText="180" w:vertAnchor="text" w:horzAnchor="margin" w:tblpY="-63"/>
        <w:tblW w:w="10345" w:type="dxa"/>
        <w:tblBorders>
          <w:top w:val="single" w:sz="4" w:space="0" w:color="2F5496"/>
          <w:left w:val="single" w:sz="4" w:space="0" w:color="2F5496"/>
          <w:bottom w:val="single" w:sz="4" w:space="0" w:color="2F5496"/>
          <w:right w:val="single" w:sz="4" w:space="0" w:color="2F5496"/>
          <w:insideH w:val="none" w:sz="0" w:space="0" w:color="auto"/>
          <w:insideV w:val="none" w:sz="0" w:space="0" w:color="auto"/>
        </w:tblBorders>
        <w:tblLayout w:type="fixed"/>
        <w:tblLook w:val="04A0" w:firstRow="1" w:lastRow="0" w:firstColumn="1" w:lastColumn="0" w:noHBand="0" w:noVBand="1"/>
      </w:tblPr>
      <w:tblGrid>
        <w:gridCol w:w="10345"/>
      </w:tblGrid>
      <w:tr w:rsidR="00FD00BD" w:rsidRPr="0097507A" w14:paraId="0E170C80" w14:textId="77777777" w:rsidTr="0097507A">
        <w:trPr>
          <w:trHeight w:val="2151"/>
        </w:trPr>
        <w:tc>
          <w:tcPr>
            <w:tcW w:w="10345" w:type="dxa"/>
            <w:tcBorders>
              <w:top w:val="thinThickSmallGap" w:sz="24" w:space="0" w:color="2F5496"/>
            </w:tcBorders>
            <w:shd w:val="clear" w:color="auto" w:fill="auto"/>
          </w:tcPr>
          <w:p w14:paraId="3D90293D" w14:textId="3DC25FC9" w:rsidR="00FD00BD" w:rsidRPr="0097507A" w:rsidRDefault="0097507A" w:rsidP="0097507A">
            <w:pPr>
              <w:spacing w:before="80"/>
              <w:rPr>
                <w:szCs w:val="20"/>
              </w:rPr>
            </w:pPr>
            <w:r>
              <w:t>La ceinture noire dirigera les efforts de communication en fournissant au sponsor du projet des rapports d’avancement hebdomadaires, dans lesquels il soulignera les réalisations, les métriques clés et tous les problèmes nécessitant une approbation. Le champion du projet participera à des réunions bimensuelles avec l’équipe de projet pour favoriser la coordination entre les services et éliminer les obstacles. Les ceintures vertes prépareront les récapitulatifs des analyses de données à présenter lors des réunions, tandis que les ceintures jaunes soutiendront les efforts de collecte de données et de création de rapports. La ceinture verte Romy Bailey enverra également à toutes les parties prenantes des mises à jour mensuelles du statut, dans lesquelles elle indiquera l’avancement et les prochaines étapes.</w:t>
            </w:r>
            <w:r w:rsidRPr="0097507A">
              <w:rPr>
                <w:rFonts w:ascii="Arial" w:hAnsi="Arial"/>
                <w:szCs w:val="20"/>
              </w:rPr>
              <w:t>​</w:t>
            </w:r>
          </w:p>
          <w:p w14:paraId="5E8ACE3E" w14:textId="77777777" w:rsidR="00FD00BD" w:rsidRPr="0097507A" w:rsidRDefault="00FD00BD" w:rsidP="00FD00BD">
            <w:pPr>
              <w:rPr>
                <w:szCs w:val="20"/>
              </w:rPr>
            </w:pPr>
          </w:p>
        </w:tc>
      </w:tr>
    </w:tbl>
    <w:p w14:paraId="2F546BC6"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tbl>
      <w:tblPr>
        <w:tblpPr w:leftFromText="180" w:rightFromText="180" w:vertAnchor="page" w:horzAnchor="margin" w:tblpXSpec="center" w:tblpY="1332"/>
        <w:tblW w:w="1440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775"/>
        <w:gridCol w:w="3870"/>
        <w:gridCol w:w="4500"/>
        <w:gridCol w:w="2255"/>
      </w:tblGrid>
      <w:tr w:rsidR="0097507A" w:rsidRPr="00584233" w14:paraId="3DF51B5F" w14:textId="77777777" w:rsidTr="0097507A">
        <w:trPr>
          <w:trHeight w:val="481"/>
        </w:trPr>
        <w:tc>
          <w:tcPr>
            <w:tcW w:w="3775" w:type="dxa"/>
            <w:tcBorders>
              <w:top w:val="thinThickSmallGap" w:sz="24" w:space="0" w:color="2F5496"/>
            </w:tcBorders>
            <w:shd w:val="clear" w:color="auto" w:fill="767171" w:themeFill="background2" w:themeFillShade="80"/>
            <w:vAlign w:val="center"/>
            <w:hideMark/>
          </w:tcPr>
          <w:p w14:paraId="0E49DE4C" w14:textId="66C85811" w:rsidR="0097507A" w:rsidRPr="0097507A" w:rsidRDefault="0097507A" w:rsidP="0097507A">
            <w:pPr>
              <w:spacing w:after="0"/>
              <w:rPr>
                <w:rFonts w:cs="Calibri"/>
                <w:b/>
                <w:bCs/>
                <w:color w:val="E7E6E6" w:themeColor="background2"/>
                <w:sz w:val="24"/>
                <w:szCs w:val="24"/>
              </w:rPr>
            </w:pPr>
            <w:bookmarkStart w:id="11" w:name="_Hlk536359931"/>
            <w:r>
              <w:rPr>
                <w:b/>
                <w:color w:val="E7E6E6" w:themeColor="background2"/>
                <w:sz w:val="24"/>
              </w:rPr>
              <w:lastRenderedPageBreak/>
              <w:t>Nom</w:t>
            </w:r>
          </w:p>
        </w:tc>
        <w:tc>
          <w:tcPr>
            <w:tcW w:w="3870" w:type="dxa"/>
            <w:tcBorders>
              <w:top w:val="thinThickSmallGap" w:sz="24" w:space="0" w:color="2F5496"/>
            </w:tcBorders>
            <w:shd w:val="clear" w:color="auto" w:fill="767171" w:themeFill="background2" w:themeFillShade="80"/>
            <w:vAlign w:val="center"/>
            <w:hideMark/>
          </w:tcPr>
          <w:p w14:paraId="42E1B0A6" w14:textId="3B690EB7" w:rsidR="0097507A" w:rsidRPr="0097507A" w:rsidRDefault="0097507A" w:rsidP="0097507A">
            <w:pPr>
              <w:spacing w:after="0"/>
              <w:rPr>
                <w:rFonts w:cs="Calibri"/>
                <w:b/>
                <w:bCs/>
                <w:color w:val="E7E6E6" w:themeColor="background2"/>
                <w:sz w:val="24"/>
                <w:szCs w:val="24"/>
              </w:rPr>
            </w:pPr>
            <w:r>
              <w:rPr>
                <w:b/>
                <w:color w:val="E7E6E6" w:themeColor="background2"/>
                <w:sz w:val="24"/>
              </w:rPr>
              <w:t>Rôle</w:t>
            </w:r>
          </w:p>
        </w:tc>
        <w:tc>
          <w:tcPr>
            <w:tcW w:w="4500" w:type="dxa"/>
            <w:tcBorders>
              <w:top w:val="thinThickSmallGap" w:sz="24" w:space="0" w:color="2F5496"/>
            </w:tcBorders>
            <w:shd w:val="clear" w:color="auto" w:fill="767171" w:themeFill="background2" w:themeFillShade="80"/>
            <w:vAlign w:val="center"/>
          </w:tcPr>
          <w:p w14:paraId="67429C21" w14:textId="586B85C9" w:rsidR="0097507A" w:rsidRPr="0097507A" w:rsidRDefault="0097507A" w:rsidP="0097507A">
            <w:pPr>
              <w:spacing w:after="0"/>
              <w:rPr>
                <w:rFonts w:cs="Calibri"/>
                <w:b/>
                <w:bCs/>
                <w:color w:val="E7E6E6" w:themeColor="background2"/>
                <w:sz w:val="24"/>
                <w:szCs w:val="24"/>
              </w:rPr>
            </w:pPr>
            <w:r>
              <w:rPr>
                <w:b/>
                <w:color w:val="E7E6E6" w:themeColor="background2"/>
                <w:sz w:val="24"/>
              </w:rPr>
              <w:t>Signature</w:t>
            </w:r>
          </w:p>
        </w:tc>
        <w:tc>
          <w:tcPr>
            <w:tcW w:w="2255" w:type="dxa"/>
            <w:tcBorders>
              <w:top w:val="thinThickSmallGap" w:sz="24" w:space="0" w:color="2F5496"/>
            </w:tcBorders>
            <w:shd w:val="clear" w:color="auto" w:fill="767171" w:themeFill="background2" w:themeFillShade="80"/>
            <w:vAlign w:val="center"/>
            <w:hideMark/>
          </w:tcPr>
          <w:p w14:paraId="016C974D" w14:textId="088C57D8" w:rsidR="0097507A" w:rsidRPr="0097507A" w:rsidRDefault="0097507A" w:rsidP="0097507A">
            <w:pPr>
              <w:spacing w:after="0"/>
              <w:rPr>
                <w:rFonts w:cs="Calibri"/>
                <w:b/>
                <w:bCs/>
                <w:color w:val="E7E6E6" w:themeColor="background2"/>
                <w:sz w:val="24"/>
                <w:szCs w:val="24"/>
              </w:rPr>
            </w:pPr>
            <w:r>
              <w:rPr>
                <w:b/>
                <w:color w:val="E7E6E6" w:themeColor="background2"/>
                <w:sz w:val="24"/>
              </w:rPr>
              <w:t>Date</w:t>
            </w:r>
          </w:p>
        </w:tc>
      </w:tr>
      <w:tr w:rsidR="0097507A" w:rsidRPr="00584233" w14:paraId="76D895BB" w14:textId="77777777" w:rsidTr="0097507A">
        <w:trPr>
          <w:trHeight w:val="864"/>
        </w:trPr>
        <w:tc>
          <w:tcPr>
            <w:tcW w:w="3775" w:type="dxa"/>
            <w:shd w:val="clear" w:color="auto" w:fill="F2FBFB"/>
            <w:vAlign w:val="center"/>
          </w:tcPr>
          <w:p w14:paraId="7F27E067" w14:textId="77777777" w:rsidR="0097507A" w:rsidRPr="00F80DFA" w:rsidRDefault="0097507A" w:rsidP="0097507A">
            <w:pPr>
              <w:rPr>
                <w:rFonts w:cs="Calibri"/>
                <w:color w:val="000000"/>
                <w:sz w:val="22"/>
              </w:rPr>
            </w:pPr>
          </w:p>
        </w:tc>
        <w:tc>
          <w:tcPr>
            <w:tcW w:w="3870" w:type="dxa"/>
            <w:shd w:val="clear" w:color="auto" w:fill="F5F8F6"/>
            <w:noWrap/>
            <w:vAlign w:val="center"/>
          </w:tcPr>
          <w:p w14:paraId="37D8D35E" w14:textId="2A9E0DE5" w:rsidR="0097507A" w:rsidRPr="00F80DFA" w:rsidRDefault="0097507A" w:rsidP="0097507A">
            <w:pPr>
              <w:rPr>
                <w:rFonts w:cs="Calibri"/>
                <w:color w:val="000000"/>
                <w:sz w:val="22"/>
              </w:rPr>
            </w:pPr>
          </w:p>
        </w:tc>
        <w:tc>
          <w:tcPr>
            <w:tcW w:w="4500" w:type="dxa"/>
            <w:shd w:val="clear" w:color="auto" w:fill="auto"/>
            <w:vAlign w:val="center"/>
          </w:tcPr>
          <w:p w14:paraId="1431920C"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CBC821E" w14:textId="77777777" w:rsidR="0097507A" w:rsidRPr="00F80DFA" w:rsidRDefault="0097507A" w:rsidP="0097507A">
            <w:pPr>
              <w:jc w:val="center"/>
              <w:rPr>
                <w:rFonts w:cs="Calibri"/>
                <w:color w:val="000000"/>
                <w:sz w:val="22"/>
              </w:rPr>
            </w:pPr>
          </w:p>
        </w:tc>
      </w:tr>
      <w:tr w:rsidR="0097507A" w:rsidRPr="00584233" w14:paraId="675857FF" w14:textId="77777777" w:rsidTr="0097507A">
        <w:trPr>
          <w:trHeight w:val="864"/>
        </w:trPr>
        <w:tc>
          <w:tcPr>
            <w:tcW w:w="3775" w:type="dxa"/>
            <w:shd w:val="clear" w:color="auto" w:fill="F2FBFB"/>
            <w:vAlign w:val="center"/>
          </w:tcPr>
          <w:p w14:paraId="6DF52928" w14:textId="77777777" w:rsidR="0097507A" w:rsidRPr="00F80DFA" w:rsidRDefault="0097507A" w:rsidP="0097507A">
            <w:pPr>
              <w:rPr>
                <w:rFonts w:cs="Calibri"/>
                <w:color w:val="000000"/>
                <w:sz w:val="22"/>
              </w:rPr>
            </w:pPr>
          </w:p>
        </w:tc>
        <w:tc>
          <w:tcPr>
            <w:tcW w:w="3870" w:type="dxa"/>
            <w:shd w:val="clear" w:color="auto" w:fill="F5F8F6"/>
            <w:noWrap/>
            <w:vAlign w:val="center"/>
          </w:tcPr>
          <w:p w14:paraId="7138D7E4" w14:textId="77777777" w:rsidR="0097507A" w:rsidRPr="00F80DFA" w:rsidRDefault="0097507A" w:rsidP="0097507A">
            <w:pPr>
              <w:rPr>
                <w:rFonts w:cs="Calibri"/>
                <w:color w:val="000000"/>
                <w:sz w:val="22"/>
              </w:rPr>
            </w:pPr>
          </w:p>
        </w:tc>
        <w:tc>
          <w:tcPr>
            <w:tcW w:w="4500" w:type="dxa"/>
            <w:shd w:val="clear" w:color="auto" w:fill="auto"/>
            <w:vAlign w:val="center"/>
          </w:tcPr>
          <w:p w14:paraId="2CBF497B"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172ACB4" w14:textId="77777777" w:rsidR="0097507A" w:rsidRPr="00F80DFA" w:rsidRDefault="0097507A" w:rsidP="0097507A">
            <w:pPr>
              <w:jc w:val="center"/>
              <w:rPr>
                <w:rFonts w:cs="Calibri"/>
                <w:color w:val="000000"/>
                <w:sz w:val="22"/>
              </w:rPr>
            </w:pPr>
          </w:p>
        </w:tc>
      </w:tr>
      <w:tr w:rsidR="0097507A" w:rsidRPr="00584233" w14:paraId="502336AE" w14:textId="77777777" w:rsidTr="0097507A">
        <w:trPr>
          <w:trHeight w:val="864"/>
        </w:trPr>
        <w:tc>
          <w:tcPr>
            <w:tcW w:w="3775" w:type="dxa"/>
            <w:shd w:val="clear" w:color="auto" w:fill="F2FBFB"/>
            <w:vAlign w:val="center"/>
          </w:tcPr>
          <w:p w14:paraId="4334ACF9" w14:textId="77777777" w:rsidR="0097507A" w:rsidRPr="00F80DFA" w:rsidRDefault="0097507A" w:rsidP="0097507A">
            <w:pPr>
              <w:rPr>
                <w:rFonts w:cs="Calibri"/>
                <w:color w:val="000000"/>
                <w:sz w:val="22"/>
              </w:rPr>
            </w:pPr>
          </w:p>
        </w:tc>
        <w:tc>
          <w:tcPr>
            <w:tcW w:w="3870" w:type="dxa"/>
            <w:shd w:val="clear" w:color="auto" w:fill="F5F8F6"/>
            <w:noWrap/>
            <w:vAlign w:val="center"/>
          </w:tcPr>
          <w:p w14:paraId="56DCB668" w14:textId="77777777" w:rsidR="0097507A" w:rsidRPr="00F80DFA" w:rsidRDefault="0097507A" w:rsidP="0097507A">
            <w:pPr>
              <w:rPr>
                <w:rFonts w:cs="Calibri"/>
                <w:color w:val="000000"/>
                <w:sz w:val="22"/>
              </w:rPr>
            </w:pPr>
          </w:p>
        </w:tc>
        <w:tc>
          <w:tcPr>
            <w:tcW w:w="4500" w:type="dxa"/>
            <w:shd w:val="clear" w:color="auto" w:fill="auto"/>
            <w:vAlign w:val="center"/>
          </w:tcPr>
          <w:p w14:paraId="6C4E8779"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1BB0290A" w14:textId="77777777" w:rsidR="0097507A" w:rsidRPr="00F80DFA" w:rsidRDefault="0097507A" w:rsidP="0097507A">
            <w:pPr>
              <w:jc w:val="center"/>
              <w:rPr>
                <w:rFonts w:cs="Calibri"/>
                <w:color w:val="000000"/>
                <w:sz w:val="22"/>
              </w:rPr>
            </w:pPr>
          </w:p>
        </w:tc>
      </w:tr>
      <w:tr w:rsidR="0097507A" w:rsidRPr="00584233" w14:paraId="23D9C285" w14:textId="77777777" w:rsidTr="0097507A">
        <w:trPr>
          <w:trHeight w:val="864"/>
        </w:trPr>
        <w:tc>
          <w:tcPr>
            <w:tcW w:w="3775" w:type="dxa"/>
            <w:shd w:val="clear" w:color="auto" w:fill="F2FBFB"/>
            <w:vAlign w:val="center"/>
          </w:tcPr>
          <w:p w14:paraId="71F58713" w14:textId="77777777" w:rsidR="0097507A" w:rsidRPr="00F80DFA" w:rsidRDefault="0097507A" w:rsidP="0097507A">
            <w:pPr>
              <w:rPr>
                <w:rFonts w:cs="Calibri"/>
                <w:color w:val="000000"/>
                <w:sz w:val="22"/>
              </w:rPr>
            </w:pPr>
          </w:p>
        </w:tc>
        <w:tc>
          <w:tcPr>
            <w:tcW w:w="3870" w:type="dxa"/>
            <w:shd w:val="clear" w:color="auto" w:fill="F5F8F6"/>
            <w:noWrap/>
            <w:vAlign w:val="center"/>
          </w:tcPr>
          <w:p w14:paraId="734BEA3F" w14:textId="77777777" w:rsidR="0097507A" w:rsidRPr="00F80DFA" w:rsidRDefault="0097507A" w:rsidP="0097507A">
            <w:pPr>
              <w:rPr>
                <w:rFonts w:cs="Calibri"/>
                <w:color w:val="000000"/>
                <w:sz w:val="22"/>
              </w:rPr>
            </w:pPr>
          </w:p>
        </w:tc>
        <w:tc>
          <w:tcPr>
            <w:tcW w:w="4500" w:type="dxa"/>
            <w:shd w:val="clear" w:color="auto" w:fill="auto"/>
            <w:vAlign w:val="center"/>
          </w:tcPr>
          <w:p w14:paraId="426666F3"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D88600D" w14:textId="77777777" w:rsidR="0097507A" w:rsidRPr="00F80DFA" w:rsidRDefault="0097507A" w:rsidP="0097507A">
            <w:pPr>
              <w:jc w:val="center"/>
              <w:rPr>
                <w:rFonts w:cs="Calibri"/>
                <w:color w:val="000000"/>
                <w:sz w:val="22"/>
              </w:rPr>
            </w:pPr>
          </w:p>
        </w:tc>
      </w:tr>
      <w:tr w:rsidR="0097507A" w:rsidRPr="00584233" w14:paraId="1F87E9C7" w14:textId="77777777" w:rsidTr="0097507A">
        <w:trPr>
          <w:trHeight w:val="864"/>
        </w:trPr>
        <w:tc>
          <w:tcPr>
            <w:tcW w:w="3775" w:type="dxa"/>
            <w:shd w:val="clear" w:color="auto" w:fill="F2FBFB"/>
            <w:vAlign w:val="center"/>
          </w:tcPr>
          <w:p w14:paraId="74081C17" w14:textId="77777777" w:rsidR="0097507A" w:rsidRPr="00F80DFA" w:rsidRDefault="0097507A" w:rsidP="0097507A">
            <w:pPr>
              <w:rPr>
                <w:rFonts w:cs="Calibri"/>
                <w:color w:val="000000"/>
                <w:sz w:val="22"/>
              </w:rPr>
            </w:pPr>
          </w:p>
        </w:tc>
        <w:tc>
          <w:tcPr>
            <w:tcW w:w="3870" w:type="dxa"/>
            <w:shd w:val="clear" w:color="auto" w:fill="F5F8F6"/>
            <w:noWrap/>
            <w:vAlign w:val="center"/>
          </w:tcPr>
          <w:p w14:paraId="762A8BE6" w14:textId="77777777" w:rsidR="0097507A" w:rsidRPr="00F80DFA" w:rsidRDefault="0097507A" w:rsidP="0097507A">
            <w:pPr>
              <w:rPr>
                <w:rFonts w:cs="Calibri"/>
                <w:color w:val="000000"/>
                <w:sz w:val="22"/>
              </w:rPr>
            </w:pPr>
          </w:p>
        </w:tc>
        <w:tc>
          <w:tcPr>
            <w:tcW w:w="4500" w:type="dxa"/>
            <w:shd w:val="clear" w:color="auto" w:fill="auto"/>
            <w:vAlign w:val="center"/>
          </w:tcPr>
          <w:p w14:paraId="5945E5D2"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98E9F73" w14:textId="77777777" w:rsidR="0097507A" w:rsidRPr="00F80DFA" w:rsidRDefault="0097507A" w:rsidP="0097507A">
            <w:pPr>
              <w:jc w:val="center"/>
              <w:rPr>
                <w:rFonts w:cs="Calibri"/>
                <w:color w:val="000000"/>
                <w:sz w:val="22"/>
              </w:rPr>
            </w:pPr>
          </w:p>
        </w:tc>
      </w:tr>
      <w:tr w:rsidR="0097507A" w:rsidRPr="00584233" w14:paraId="6E1160DA" w14:textId="77777777" w:rsidTr="0097507A">
        <w:trPr>
          <w:trHeight w:val="864"/>
        </w:trPr>
        <w:tc>
          <w:tcPr>
            <w:tcW w:w="3775" w:type="dxa"/>
            <w:shd w:val="clear" w:color="auto" w:fill="F2FBFB"/>
            <w:vAlign w:val="center"/>
          </w:tcPr>
          <w:p w14:paraId="3C203975" w14:textId="77777777" w:rsidR="0097507A" w:rsidRPr="00F80DFA" w:rsidRDefault="0097507A" w:rsidP="0097507A">
            <w:pPr>
              <w:rPr>
                <w:rFonts w:cs="Calibri"/>
                <w:color w:val="000000"/>
                <w:sz w:val="22"/>
              </w:rPr>
            </w:pPr>
          </w:p>
        </w:tc>
        <w:tc>
          <w:tcPr>
            <w:tcW w:w="3870" w:type="dxa"/>
            <w:shd w:val="clear" w:color="auto" w:fill="F5F8F6"/>
            <w:noWrap/>
            <w:vAlign w:val="center"/>
          </w:tcPr>
          <w:p w14:paraId="3B48FFE4" w14:textId="77777777" w:rsidR="0097507A" w:rsidRPr="00F80DFA" w:rsidRDefault="0097507A" w:rsidP="0097507A">
            <w:pPr>
              <w:rPr>
                <w:rFonts w:cs="Calibri"/>
                <w:color w:val="000000"/>
                <w:sz w:val="22"/>
              </w:rPr>
            </w:pPr>
          </w:p>
        </w:tc>
        <w:tc>
          <w:tcPr>
            <w:tcW w:w="4500" w:type="dxa"/>
            <w:shd w:val="clear" w:color="auto" w:fill="auto"/>
            <w:vAlign w:val="center"/>
          </w:tcPr>
          <w:p w14:paraId="7A8DA51E"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27046131" w14:textId="77777777" w:rsidR="0097507A" w:rsidRPr="00F80DFA" w:rsidRDefault="0097507A" w:rsidP="0097507A">
            <w:pPr>
              <w:jc w:val="center"/>
              <w:rPr>
                <w:rFonts w:cs="Calibri"/>
                <w:color w:val="000000"/>
                <w:sz w:val="22"/>
              </w:rPr>
            </w:pPr>
          </w:p>
        </w:tc>
      </w:tr>
      <w:tr w:rsidR="0097507A" w:rsidRPr="00584233" w14:paraId="5EB7BC0C" w14:textId="77777777" w:rsidTr="0097507A">
        <w:trPr>
          <w:trHeight w:val="864"/>
        </w:trPr>
        <w:tc>
          <w:tcPr>
            <w:tcW w:w="3775" w:type="dxa"/>
            <w:shd w:val="clear" w:color="auto" w:fill="F2FBFB"/>
            <w:vAlign w:val="center"/>
          </w:tcPr>
          <w:p w14:paraId="2BBD730C" w14:textId="77777777" w:rsidR="0097507A" w:rsidRPr="00F80DFA" w:rsidRDefault="0097507A" w:rsidP="0097507A">
            <w:pPr>
              <w:rPr>
                <w:rFonts w:cs="Calibri"/>
                <w:color w:val="000000"/>
                <w:sz w:val="22"/>
              </w:rPr>
            </w:pPr>
          </w:p>
        </w:tc>
        <w:tc>
          <w:tcPr>
            <w:tcW w:w="3870" w:type="dxa"/>
            <w:shd w:val="clear" w:color="auto" w:fill="F5F8F6"/>
            <w:noWrap/>
            <w:vAlign w:val="center"/>
          </w:tcPr>
          <w:p w14:paraId="1DF363C3" w14:textId="77777777" w:rsidR="0097507A" w:rsidRPr="00F80DFA" w:rsidRDefault="0097507A" w:rsidP="0097507A">
            <w:pPr>
              <w:rPr>
                <w:rFonts w:cs="Calibri"/>
                <w:color w:val="000000"/>
                <w:sz w:val="22"/>
              </w:rPr>
            </w:pPr>
          </w:p>
        </w:tc>
        <w:tc>
          <w:tcPr>
            <w:tcW w:w="4500" w:type="dxa"/>
            <w:shd w:val="clear" w:color="auto" w:fill="auto"/>
            <w:vAlign w:val="center"/>
          </w:tcPr>
          <w:p w14:paraId="1D46DF7F"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2F8D2B2" w14:textId="77777777" w:rsidR="0097507A" w:rsidRPr="00F80DFA" w:rsidRDefault="0097507A" w:rsidP="0097507A">
            <w:pPr>
              <w:jc w:val="center"/>
              <w:rPr>
                <w:rFonts w:cs="Calibri"/>
                <w:color w:val="000000"/>
                <w:sz w:val="22"/>
              </w:rPr>
            </w:pPr>
          </w:p>
        </w:tc>
      </w:tr>
      <w:tr w:rsidR="0097507A" w:rsidRPr="00584233" w14:paraId="4E475EF9" w14:textId="77777777" w:rsidTr="0097507A">
        <w:trPr>
          <w:trHeight w:val="864"/>
        </w:trPr>
        <w:tc>
          <w:tcPr>
            <w:tcW w:w="3775" w:type="dxa"/>
            <w:shd w:val="clear" w:color="auto" w:fill="F2FBFB"/>
            <w:vAlign w:val="center"/>
          </w:tcPr>
          <w:p w14:paraId="49B5F9D7" w14:textId="77777777" w:rsidR="0097507A" w:rsidRPr="00F80DFA" w:rsidRDefault="0097507A" w:rsidP="0097507A">
            <w:pPr>
              <w:rPr>
                <w:rFonts w:cs="Calibri"/>
                <w:color w:val="000000"/>
                <w:sz w:val="22"/>
              </w:rPr>
            </w:pPr>
          </w:p>
        </w:tc>
        <w:tc>
          <w:tcPr>
            <w:tcW w:w="3870" w:type="dxa"/>
            <w:shd w:val="clear" w:color="auto" w:fill="F5F8F6"/>
            <w:noWrap/>
            <w:vAlign w:val="center"/>
          </w:tcPr>
          <w:p w14:paraId="653E9302" w14:textId="77777777" w:rsidR="0097507A" w:rsidRPr="00F80DFA" w:rsidRDefault="0097507A" w:rsidP="0097507A">
            <w:pPr>
              <w:rPr>
                <w:rFonts w:cs="Calibri"/>
                <w:color w:val="000000"/>
                <w:sz w:val="22"/>
              </w:rPr>
            </w:pPr>
          </w:p>
        </w:tc>
        <w:tc>
          <w:tcPr>
            <w:tcW w:w="4500" w:type="dxa"/>
            <w:shd w:val="clear" w:color="auto" w:fill="auto"/>
            <w:vAlign w:val="center"/>
          </w:tcPr>
          <w:p w14:paraId="2C9A8EC4"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063C347" w14:textId="77777777" w:rsidR="0097507A" w:rsidRPr="00F80DFA" w:rsidRDefault="0097507A" w:rsidP="0097507A">
            <w:pPr>
              <w:jc w:val="center"/>
              <w:rPr>
                <w:rFonts w:cs="Calibri"/>
                <w:color w:val="000000"/>
                <w:sz w:val="22"/>
              </w:rPr>
            </w:pPr>
          </w:p>
        </w:tc>
      </w:tr>
    </w:tbl>
    <w:p w14:paraId="264C067C" w14:textId="4FE2D16D" w:rsidR="005B1E3F" w:rsidRPr="0097507A" w:rsidRDefault="0097507A" w:rsidP="0097507A">
      <w:pPr>
        <w:pStyle w:val="Heading2"/>
        <w:rPr>
          <w:color w:val="2F5496" w:themeColor="accent1" w:themeShade="BF"/>
          <w:sz w:val="32"/>
          <w:szCs w:val="32"/>
        </w:rPr>
        <w:sectPr w:rsidR="005B1E3F" w:rsidRPr="0097507A" w:rsidSect="00615CFE">
          <w:pgSz w:w="15840" w:h="12240" w:orient="landscape"/>
          <w:pgMar w:top="720" w:right="950" w:bottom="1008" w:left="1210" w:header="490" w:footer="720" w:gutter="0"/>
          <w:cols w:space="720"/>
          <w:titlePg/>
          <w:docGrid w:linePitch="360"/>
        </w:sectPr>
      </w:pPr>
      <w:bookmarkStart w:id="12" w:name="_Toc198546506"/>
      <w:r>
        <w:rPr>
          <w:color w:val="2F5496" w:themeColor="accent1" w:themeShade="BF"/>
          <w:sz w:val="32"/>
        </w:rPr>
        <w:t>Approbations</w:t>
      </w:r>
      <w:bookmarkEnd w:id="12"/>
    </w:p>
    <w:p w14:paraId="1153C306" w14:textId="77777777" w:rsidR="00C95788" w:rsidRDefault="00C95788" w:rsidP="006149B1">
      <w:pPr>
        <w:pStyle w:val="BodyText"/>
        <w:spacing w:line="240" w:lineRule="auto"/>
        <w:rPr>
          <w:b/>
          <w:sz w:val="20"/>
          <w:szCs w:val="20"/>
        </w:rPr>
      </w:pPr>
    </w:p>
    <w:tbl>
      <w:tblPr>
        <w:tblStyle w:val="TableGrid"/>
        <w:tblpPr w:leftFromText="180" w:rightFromText="180" w:vertAnchor="text" w:horzAnchor="margin" w:tblpXSpec="center" w:tblpY="14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7507A" w:rsidRPr="00A64F9A" w14:paraId="13430926" w14:textId="77777777" w:rsidTr="0097507A">
        <w:trPr>
          <w:trHeight w:val="3002"/>
        </w:trPr>
        <w:tc>
          <w:tcPr>
            <w:tcW w:w="9662" w:type="dxa"/>
          </w:tcPr>
          <w:p w14:paraId="630C038A" w14:textId="77777777" w:rsidR="0097507A" w:rsidRPr="00A64F9A" w:rsidRDefault="0097507A" w:rsidP="0097507A">
            <w:pPr>
              <w:jc w:val="center"/>
              <w:rPr>
                <w:b/>
              </w:rPr>
            </w:pPr>
          </w:p>
          <w:p w14:paraId="5EF0B5FA" w14:textId="77777777" w:rsidR="0097507A" w:rsidRPr="00A64F9A" w:rsidRDefault="0097507A" w:rsidP="0097507A">
            <w:pPr>
              <w:jc w:val="center"/>
              <w:rPr>
                <w:b/>
              </w:rPr>
            </w:pPr>
            <w:r>
              <w:rPr>
                <w:b/>
              </w:rPr>
              <w:t>EXCLUSION DE RESPONSABILITÉ</w:t>
            </w:r>
          </w:p>
          <w:p w14:paraId="5382176E" w14:textId="77777777" w:rsidR="0097507A" w:rsidRPr="00A64F9A" w:rsidRDefault="0097507A" w:rsidP="0097507A"/>
          <w:p w14:paraId="40C9A81C" w14:textId="77777777" w:rsidR="0097507A" w:rsidRPr="00A64F9A" w:rsidRDefault="0097507A" w:rsidP="0097507A">
            <w:pPr>
              <w:spacing w:line="276" w:lineRule="auto"/>
            </w:pPr>
            <w:r>
              <w:t xml:space="preserve">Tous les articles, modèles ou informations proposés par </w:t>
            </w:r>
            <w:proofErr w:type="spellStart"/>
            <w:r>
              <w:t>Smartsheet</w:t>
            </w:r>
            <w:proofErr w:type="spellEnd"/>
            <w:r>
              <w:t xml:space="preserve"> sur le site web sont fournis à titre de référence uniquement.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62932E2F" w14:textId="77777777" w:rsidR="00C95788" w:rsidRPr="00C95788" w:rsidRDefault="00C95788" w:rsidP="006149B1">
      <w:pPr>
        <w:pStyle w:val="BodyText"/>
        <w:spacing w:line="240" w:lineRule="auto"/>
        <w:rPr>
          <w:bCs/>
          <w:color w:val="44546A" w:themeColor="text2"/>
          <w:sz w:val="20"/>
          <w:szCs w:val="20"/>
        </w:rPr>
      </w:pPr>
    </w:p>
    <w:p w14:paraId="4B336292" w14:textId="77777777" w:rsidR="006149B1" w:rsidRPr="00C805C2" w:rsidRDefault="006149B1" w:rsidP="006149B1">
      <w:pPr>
        <w:spacing w:line="240" w:lineRule="auto"/>
        <w:rPr>
          <w:szCs w:val="20"/>
        </w:rPr>
      </w:pPr>
    </w:p>
    <w:p w14:paraId="31F58923" w14:textId="77777777" w:rsidR="006149B1" w:rsidRDefault="006149B1" w:rsidP="006149B1">
      <w:pPr>
        <w:pStyle w:val="BodyText"/>
        <w:spacing w:line="240" w:lineRule="auto"/>
        <w:rPr>
          <w:b/>
          <w:sz w:val="20"/>
          <w:szCs w:val="20"/>
        </w:rPr>
      </w:pPr>
    </w:p>
    <w:p w14:paraId="0F6C8C9F" w14:textId="77777777" w:rsidR="006149B1" w:rsidRPr="00C805C2" w:rsidRDefault="006149B1" w:rsidP="006149B1">
      <w:pPr>
        <w:spacing w:line="240" w:lineRule="auto"/>
        <w:rPr>
          <w:szCs w:val="20"/>
        </w:rPr>
      </w:pPr>
    </w:p>
    <w:p w14:paraId="5EDEE8EA" w14:textId="77777777" w:rsidR="006149B1" w:rsidRDefault="006149B1" w:rsidP="006149B1">
      <w:pPr>
        <w:spacing w:line="240" w:lineRule="auto"/>
        <w:rPr>
          <w:szCs w:val="20"/>
        </w:rPr>
      </w:pPr>
    </w:p>
    <w:p w14:paraId="53C3BCAB" w14:textId="77777777" w:rsidR="006149B1" w:rsidRPr="00C805C2" w:rsidRDefault="006149B1" w:rsidP="006149B1">
      <w:pPr>
        <w:spacing w:line="240" w:lineRule="auto"/>
        <w:rPr>
          <w:szCs w:val="20"/>
        </w:rPr>
      </w:pPr>
    </w:p>
    <w:bookmarkEnd w:id="11"/>
    <w:p w14:paraId="3B021985" w14:textId="4B5B860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78AE" w14:textId="77777777" w:rsidR="001034E9" w:rsidRDefault="001034E9" w:rsidP="00480F66">
      <w:pPr>
        <w:spacing w:after="0" w:line="240" w:lineRule="auto"/>
      </w:pPr>
      <w:r>
        <w:separator/>
      </w:r>
    </w:p>
  </w:endnote>
  <w:endnote w:type="continuationSeparator" w:id="0">
    <w:p w14:paraId="6232A13C" w14:textId="77777777" w:rsidR="001034E9" w:rsidRDefault="001034E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04C9"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t>Page </w:t>
    </w:r>
    <w:r w:rsidRPr="00770091">
      <w:rPr>
        <w:bCs/>
      </w:rPr>
      <w:fldChar w:fldCharType="begin"/>
    </w:r>
    <w:r w:rsidRPr="00770091">
      <w:rPr>
        <w:bCs/>
      </w:rPr>
      <w:instrText xml:space="preserve"> PAGE  \* Arabic  \* MERGEFORMAT </w:instrText>
    </w:r>
    <w:r w:rsidRPr="00770091">
      <w:rPr>
        <w:bCs/>
      </w:rPr>
      <w:fldChar w:fldCharType="separate"/>
    </w:r>
    <w:r>
      <w:t>14</w:t>
    </w:r>
    <w:r w:rsidRPr="00770091">
      <w:rPr>
        <w:bCs/>
      </w:rPr>
      <w:fldChar w:fldCharType="end"/>
    </w:r>
    <w:r>
      <w:t xml:space="preserve"> sur </w:t>
    </w:r>
    <w:r w:rsidRPr="00770091">
      <w:rPr>
        <w:bCs/>
      </w:rPr>
      <w:fldChar w:fldCharType="begin"/>
    </w:r>
    <w:r w:rsidRPr="00770091">
      <w:rPr>
        <w:bCs/>
      </w:rPr>
      <w:instrText xml:space="preserve"> NUMPAGES  \* Arabic  \* MERGEFORMAT </w:instrText>
    </w:r>
    <w:r w:rsidRPr="00770091">
      <w:rPr>
        <w:bCs/>
      </w:rPr>
      <w:fldChar w:fldCharType="separate"/>
    </w:r>
    <w: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t>Page </w:t>
    </w:r>
    <w:r w:rsidRPr="00C805C2">
      <w:rPr>
        <w:bCs/>
      </w:rPr>
      <w:fldChar w:fldCharType="begin"/>
    </w:r>
    <w:r w:rsidRPr="00C805C2">
      <w:rPr>
        <w:bCs/>
      </w:rPr>
      <w:instrText xml:space="preserve"> PAGE  \* Arabic  \* MERGEFORMAT </w:instrText>
    </w:r>
    <w:r w:rsidRPr="00C805C2">
      <w:rPr>
        <w:bCs/>
      </w:rPr>
      <w:fldChar w:fldCharType="separate"/>
    </w:r>
    <w:r>
      <w:t>17</w:t>
    </w:r>
    <w:r w:rsidRPr="00C805C2">
      <w:rPr>
        <w:bCs/>
      </w:rPr>
      <w:fldChar w:fldCharType="end"/>
    </w:r>
    <w:r>
      <w:t xml:space="preserve"> sur </w:t>
    </w:r>
    <w:r w:rsidRPr="00C805C2">
      <w:rPr>
        <w:bCs/>
      </w:rPr>
      <w:fldChar w:fldCharType="begin"/>
    </w:r>
    <w:r w:rsidRPr="00C805C2">
      <w:rPr>
        <w:bCs/>
      </w:rPr>
      <w:instrText xml:space="preserve"> NUMPAGES  \* Arabic  \* MERGEFORMAT </w:instrText>
    </w:r>
    <w:r w:rsidRPr="00C805C2">
      <w:rPr>
        <w:bCs/>
      </w:rPr>
      <w:fldChar w:fldCharType="separate"/>
    </w:r>
    <w: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53BD" w14:textId="77777777" w:rsidR="001034E9" w:rsidRDefault="001034E9" w:rsidP="00480F66">
      <w:pPr>
        <w:spacing w:after="0" w:line="240" w:lineRule="auto"/>
      </w:pPr>
      <w:r>
        <w:separator/>
      </w:r>
    </w:p>
  </w:footnote>
  <w:footnote w:type="continuationSeparator" w:id="0">
    <w:p w14:paraId="75E2BE73" w14:textId="77777777" w:rsidR="001034E9" w:rsidRDefault="001034E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E811"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651117"/>
    <w:multiLevelType w:val="hybridMultilevel"/>
    <w:tmpl w:val="89B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540C8"/>
    <w:multiLevelType w:val="multilevel"/>
    <w:tmpl w:val="088C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C10A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2B15"/>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51B2"/>
    <w:multiLevelType w:val="hybridMultilevel"/>
    <w:tmpl w:val="BE787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6B2CBF"/>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F4011"/>
    <w:multiLevelType w:val="hybridMultilevel"/>
    <w:tmpl w:val="10FAA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02B"/>
    <w:multiLevelType w:val="hybridMultilevel"/>
    <w:tmpl w:val="0248F4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B2104"/>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71D9"/>
    <w:multiLevelType w:val="hybridMultilevel"/>
    <w:tmpl w:val="B35C4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278B9"/>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E51DD"/>
    <w:multiLevelType w:val="hybridMultilevel"/>
    <w:tmpl w:val="BB4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D2F4D"/>
    <w:multiLevelType w:val="multilevel"/>
    <w:tmpl w:val="AF7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42102"/>
    <w:multiLevelType w:val="hybridMultilevel"/>
    <w:tmpl w:val="0A0488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169E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505E9"/>
    <w:multiLevelType w:val="multilevel"/>
    <w:tmpl w:val="C1E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73FF2"/>
    <w:multiLevelType w:val="multilevel"/>
    <w:tmpl w:val="DF5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86858"/>
    <w:multiLevelType w:val="hybridMultilevel"/>
    <w:tmpl w:val="DB5E50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4"/>
  </w:num>
  <w:num w:numId="2" w16cid:durableId="916130341">
    <w:abstractNumId w:val="5"/>
  </w:num>
  <w:num w:numId="3" w16cid:durableId="1619263841">
    <w:abstractNumId w:val="3"/>
  </w:num>
  <w:num w:numId="4" w16cid:durableId="926422264">
    <w:abstractNumId w:val="27"/>
  </w:num>
  <w:num w:numId="5" w16cid:durableId="506483033">
    <w:abstractNumId w:val="29"/>
  </w:num>
  <w:num w:numId="6" w16cid:durableId="15275299">
    <w:abstractNumId w:val="26"/>
  </w:num>
  <w:num w:numId="7" w16cid:durableId="1519928015">
    <w:abstractNumId w:val="21"/>
  </w:num>
  <w:num w:numId="8" w16cid:durableId="1349599656">
    <w:abstractNumId w:val="13"/>
  </w:num>
  <w:num w:numId="9" w16cid:durableId="503514936">
    <w:abstractNumId w:val="15"/>
  </w:num>
  <w:num w:numId="10" w16cid:durableId="1968584329">
    <w:abstractNumId w:val="30"/>
  </w:num>
  <w:num w:numId="11" w16cid:durableId="699163813">
    <w:abstractNumId w:val="28"/>
  </w:num>
  <w:num w:numId="12" w16cid:durableId="2138445523">
    <w:abstractNumId w:val="8"/>
  </w:num>
  <w:num w:numId="13" w16cid:durableId="179323799">
    <w:abstractNumId w:val="0"/>
  </w:num>
  <w:num w:numId="14" w16cid:durableId="1922446902">
    <w:abstractNumId w:val="1"/>
  </w:num>
  <w:num w:numId="15" w16cid:durableId="965623793">
    <w:abstractNumId w:val="18"/>
  </w:num>
  <w:num w:numId="16" w16cid:durableId="723799572">
    <w:abstractNumId w:val="7"/>
  </w:num>
  <w:num w:numId="17" w16cid:durableId="967278047">
    <w:abstractNumId w:val="10"/>
  </w:num>
  <w:num w:numId="18" w16cid:durableId="253319649">
    <w:abstractNumId w:val="20"/>
  </w:num>
  <w:num w:numId="19" w16cid:durableId="383798955">
    <w:abstractNumId w:val="11"/>
  </w:num>
  <w:num w:numId="20" w16cid:durableId="573972463">
    <w:abstractNumId w:val="2"/>
  </w:num>
  <w:num w:numId="21" w16cid:durableId="2078162940">
    <w:abstractNumId w:val="19"/>
  </w:num>
  <w:num w:numId="22" w16cid:durableId="766969374">
    <w:abstractNumId w:val="23"/>
  </w:num>
  <w:num w:numId="23" w16cid:durableId="1681928555">
    <w:abstractNumId w:val="24"/>
  </w:num>
  <w:num w:numId="24" w16cid:durableId="1814907737">
    <w:abstractNumId w:val="4"/>
  </w:num>
  <w:num w:numId="25" w16cid:durableId="764501665">
    <w:abstractNumId w:val="17"/>
  </w:num>
  <w:num w:numId="26" w16cid:durableId="1876457655">
    <w:abstractNumId w:val="6"/>
  </w:num>
  <w:num w:numId="27" w16cid:durableId="1411661701">
    <w:abstractNumId w:val="9"/>
  </w:num>
  <w:num w:numId="28" w16cid:durableId="709261679">
    <w:abstractNumId w:val="22"/>
  </w:num>
  <w:num w:numId="29" w16cid:durableId="1405105169">
    <w:abstractNumId w:val="12"/>
  </w:num>
  <w:num w:numId="30" w16cid:durableId="1487360368">
    <w:abstractNumId w:val="25"/>
  </w:num>
  <w:num w:numId="31" w16cid:durableId="1230847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124C0"/>
    <w:rsid w:val="000439D0"/>
    <w:rsid w:val="00043B56"/>
    <w:rsid w:val="0004771F"/>
    <w:rsid w:val="000555F6"/>
    <w:rsid w:val="00055635"/>
    <w:rsid w:val="00066D26"/>
    <w:rsid w:val="00084DC6"/>
    <w:rsid w:val="000C7A8B"/>
    <w:rsid w:val="000E13F9"/>
    <w:rsid w:val="000E2331"/>
    <w:rsid w:val="001034E9"/>
    <w:rsid w:val="00104901"/>
    <w:rsid w:val="00104E3A"/>
    <w:rsid w:val="00112F9D"/>
    <w:rsid w:val="001228CB"/>
    <w:rsid w:val="00130D91"/>
    <w:rsid w:val="001406DF"/>
    <w:rsid w:val="00143339"/>
    <w:rsid w:val="00144067"/>
    <w:rsid w:val="001769BD"/>
    <w:rsid w:val="00184DC6"/>
    <w:rsid w:val="00186202"/>
    <w:rsid w:val="001A144B"/>
    <w:rsid w:val="001A628F"/>
    <w:rsid w:val="001A6884"/>
    <w:rsid w:val="001C6DA8"/>
    <w:rsid w:val="001F0AFC"/>
    <w:rsid w:val="00203F44"/>
    <w:rsid w:val="00223549"/>
    <w:rsid w:val="00250EF4"/>
    <w:rsid w:val="00257222"/>
    <w:rsid w:val="0026532B"/>
    <w:rsid w:val="00267A02"/>
    <w:rsid w:val="00274428"/>
    <w:rsid w:val="0027725D"/>
    <w:rsid w:val="00291275"/>
    <w:rsid w:val="002B385A"/>
    <w:rsid w:val="002D5E3D"/>
    <w:rsid w:val="002E065B"/>
    <w:rsid w:val="002E571A"/>
    <w:rsid w:val="002F268F"/>
    <w:rsid w:val="003210AB"/>
    <w:rsid w:val="003269AD"/>
    <w:rsid w:val="00327A4C"/>
    <w:rsid w:val="00330598"/>
    <w:rsid w:val="00335259"/>
    <w:rsid w:val="00341FCC"/>
    <w:rsid w:val="00342FAB"/>
    <w:rsid w:val="003920C8"/>
    <w:rsid w:val="00397870"/>
    <w:rsid w:val="00397DBE"/>
    <w:rsid w:val="003B37F1"/>
    <w:rsid w:val="003C6D62"/>
    <w:rsid w:val="0040361B"/>
    <w:rsid w:val="0041061C"/>
    <w:rsid w:val="00410889"/>
    <w:rsid w:val="00412703"/>
    <w:rsid w:val="00414587"/>
    <w:rsid w:val="00424A44"/>
    <w:rsid w:val="00425A77"/>
    <w:rsid w:val="00426C73"/>
    <w:rsid w:val="00432A08"/>
    <w:rsid w:val="00434028"/>
    <w:rsid w:val="00440BD7"/>
    <w:rsid w:val="00443CC7"/>
    <w:rsid w:val="0045153B"/>
    <w:rsid w:val="00472BD5"/>
    <w:rsid w:val="00480F66"/>
    <w:rsid w:val="0048129D"/>
    <w:rsid w:val="00494038"/>
    <w:rsid w:val="004E44A4"/>
    <w:rsid w:val="00517CA8"/>
    <w:rsid w:val="005202FA"/>
    <w:rsid w:val="00541C9F"/>
    <w:rsid w:val="00541D2D"/>
    <w:rsid w:val="00570608"/>
    <w:rsid w:val="0058348F"/>
    <w:rsid w:val="00590A01"/>
    <w:rsid w:val="005B1E3F"/>
    <w:rsid w:val="005D7DDD"/>
    <w:rsid w:val="005E2026"/>
    <w:rsid w:val="005F3691"/>
    <w:rsid w:val="00603995"/>
    <w:rsid w:val="00606EFB"/>
    <w:rsid w:val="006149B1"/>
    <w:rsid w:val="00615CFE"/>
    <w:rsid w:val="00621B2C"/>
    <w:rsid w:val="006224C1"/>
    <w:rsid w:val="006235A6"/>
    <w:rsid w:val="0062611F"/>
    <w:rsid w:val="00632CB7"/>
    <w:rsid w:val="006440EC"/>
    <w:rsid w:val="0064485A"/>
    <w:rsid w:val="00647EEB"/>
    <w:rsid w:val="006651BD"/>
    <w:rsid w:val="00667375"/>
    <w:rsid w:val="00671A46"/>
    <w:rsid w:val="006813E1"/>
    <w:rsid w:val="00681B4F"/>
    <w:rsid w:val="00692B21"/>
    <w:rsid w:val="006A0235"/>
    <w:rsid w:val="006B74C2"/>
    <w:rsid w:val="006C5F2C"/>
    <w:rsid w:val="006C6E43"/>
    <w:rsid w:val="006E1529"/>
    <w:rsid w:val="006F058E"/>
    <w:rsid w:val="00722E71"/>
    <w:rsid w:val="007230F1"/>
    <w:rsid w:val="00725B7B"/>
    <w:rsid w:val="00727EB9"/>
    <w:rsid w:val="007332B5"/>
    <w:rsid w:val="00737694"/>
    <w:rsid w:val="00744401"/>
    <w:rsid w:val="007555F5"/>
    <w:rsid w:val="0076173D"/>
    <w:rsid w:val="00770091"/>
    <w:rsid w:val="0077063E"/>
    <w:rsid w:val="00773199"/>
    <w:rsid w:val="00794DE2"/>
    <w:rsid w:val="007C2D33"/>
    <w:rsid w:val="007D5EBC"/>
    <w:rsid w:val="007E79B5"/>
    <w:rsid w:val="007F744B"/>
    <w:rsid w:val="00801DF5"/>
    <w:rsid w:val="00802E66"/>
    <w:rsid w:val="008047D3"/>
    <w:rsid w:val="008106B4"/>
    <w:rsid w:val="00826077"/>
    <w:rsid w:val="00857F29"/>
    <w:rsid w:val="008600F7"/>
    <w:rsid w:val="00865101"/>
    <w:rsid w:val="00870E2C"/>
    <w:rsid w:val="008752AF"/>
    <w:rsid w:val="00877C20"/>
    <w:rsid w:val="00886DDF"/>
    <w:rsid w:val="00890330"/>
    <w:rsid w:val="0089235E"/>
    <w:rsid w:val="008939B0"/>
    <w:rsid w:val="008A2B06"/>
    <w:rsid w:val="008B52EF"/>
    <w:rsid w:val="008B709D"/>
    <w:rsid w:val="008C007A"/>
    <w:rsid w:val="008D2AB6"/>
    <w:rsid w:val="008D3852"/>
    <w:rsid w:val="008F7553"/>
    <w:rsid w:val="00906570"/>
    <w:rsid w:val="0092117C"/>
    <w:rsid w:val="0092169A"/>
    <w:rsid w:val="00947186"/>
    <w:rsid w:val="00950B53"/>
    <w:rsid w:val="0095321C"/>
    <w:rsid w:val="00955D6F"/>
    <w:rsid w:val="00961B4F"/>
    <w:rsid w:val="00962F3A"/>
    <w:rsid w:val="009749F6"/>
    <w:rsid w:val="0097507A"/>
    <w:rsid w:val="0099531C"/>
    <w:rsid w:val="009A177A"/>
    <w:rsid w:val="009B24E9"/>
    <w:rsid w:val="009C4A3C"/>
    <w:rsid w:val="009D49B0"/>
    <w:rsid w:val="009D4B4D"/>
    <w:rsid w:val="009E4124"/>
    <w:rsid w:val="009F30CA"/>
    <w:rsid w:val="009F740D"/>
    <w:rsid w:val="00A11A26"/>
    <w:rsid w:val="00A122C8"/>
    <w:rsid w:val="00A15E56"/>
    <w:rsid w:val="00A32F89"/>
    <w:rsid w:val="00A54153"/>
    <w:rsid w:val="00A55460"/>
    <w:rsid w:val="00A55D4A"/>
    <w:rsid w:val="00A61614"/>
    <w:rsid w:val="00A64F9A"/>
    <w:rsid w:val="00A6517C"/>
    <w:rsid w:val="00A67E14"/>
    <w:rsid w:val="00A72DB9"/>
    <w:rsid w:val="00A73E53"/>
    <w:rsid w:val="00A75DC7"/>
    <w:rsid w:val="00A95CB8"/>
    <w:rsid w:val="00AC41EA"/>
    <w:rsid w:val="00AC78FF"/>
    <w:rsid w:val="00AF05C8"/>
    <w:rsid w:val="00AF0690"/>
    <w:rsid w:val="00B02E6F"/>
    <w:rsid w:val="00B0773A"/>
    <w:rsid w:val="00B11A9D"/>
    <w:rsid w:val="00B14E5B"/>
    <w:rsid w:val="00B41436"/>
    <w:rsid w:val="00B41B66"/>
    <w:rsid w:val="00B56E00"/>
    <w:rsid w:val="00B62EB8"/>
    <w:rsid w:val="00B84C2A"/>
    <w:rsid w:val="00BA0391"/>
    <w:rsid w:val="00BC4FB8"/>
    <w:rsid w:val="00BE044A"/>
    <w:rsid w:val="00BE210B"/>
    <w:rsid w:val="00BF08D2"/>
    <w:rsid w:val="00C06EC0"/>
    <w:rsid w:val="00C24B15"/>
    <w:rsid w:val="00C264F2"/>
    <w:rsid w:val="00C267EF"/>
    <w:rsid w:val="00C3274A"/>
    <w:rsid w:val="00C3401E"/>
    <w:rsid w:val="00C345FD"/>
    <w:rsid w:val="00C41E1D"/>
    <w:rsid w:val="00C41F17"/>
    <w:rsid w:val="00C436EC"/>
    <w:rsid w:val="00C44663"/>
    <w:rsid w:val="00C454ED"/>
    <w:rsid w:val="00C4718F"/>
    <w:rsid w:val="00C642BB"/>
    <w:rsid w:val="00C71291"/>
    <w:rsid w:val="00C72135"/>
    <w:rsid w:val="00C73FC3"/>
    <w:rsid w:val="00C805C2"/>
    <w:rsid w:val="00C94911"/>
    <w:rsid w:val="00C95788"/>
    <w:rsid w:val="00CA207F"/>
    <w:rsid w:val="00CA5F14"/>
    <w:rsid w:val="00CB3B7C"/>
    <w:rsid w:val="00CB693F"/>
    <w:rsid w:val="00CE5DE4"/>
    <w:rsid w:val="00CF25AC"/>
    <w:rsid w:val="00CF4E22"/>
    <w:rsid w:val="00CF7D4E"/>
    <w:rsid w:val="00D04B26"/>
    <w:rsid w:val="00D0504F"/>
    <w:rsid w:val="00D15EE8"/>
    <w:rsid w:val="00D259F0"/>
    <w:rsid w:val="00D26CB8"/>
    <w:rsid w:val="00D46F77"/>
    <w:rsid w:val="00D54AED"/>
    <w:rsid w:val="00D550C5"/>
    <w:rsid w:val="00D56FC8"/>
    <w:rsid w:val="00D60BEB"/>
    <w:rsid w:val="00D64843"/>
    <w:rsid w:val="00D75CFD"/>
    <w:rsid w:val="00D7607E"/>
    <w:rsid w:val="00D802C1"/>
    <w:rsid w:val="00D81548"/>
    <w:rsid w:val="00D84590"/>
    <w:rsid w:val="00D93AA6"/>
    <w:rsid w:val="00D95479"/>
    <w:rsid w:val="00E11F8E"/>
    <w:rsid w:val="00E53CCA"/>
    <w:rsid w:val="00E63191"/>
    <w:rsid w:val="00E8459A"/>
    <w:rsid w:val="00E94C66"/>
    <w:rsid w:val="00ED6244"/>
    <w:rsid w:val="00EE48C3"/>
    <w:rsid w:val="00F02752"/>
    <w:rsid w:val="00F12F4E"/>
    <w:rsid w:val="00F21222"/>
    <w:rsid w:val="00F303EB"/>
    <w:rsid w:val="00F31A79"/>
    <w:rsid w:val="00F4066E"/>
    <w:rsid w:val="00F46CF3"/>
    <w:rsid w:val="00F71DE6"/>
    <w:rsid w:val="00F86879"/>
    <w:rsid w:val="00F87583"/>
    <w:rsid w:val="00F9767C"/>
    <w:rsid w:val="00FA7A23"/>
    <w:rsid w:val="00FC684E"/>
    <w:rsid w:val="00FD00BD"/>
    <w:rsid w:val="00FF7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AF05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401E"/>
    <w:rPr>
      <w:color w:val="954F72" w:themeColor="followedHyperlink"/>
      <w:u w:val="single"/>
    </w:rPr>
  </w:style>
  <w:style w:type="character" w:styleId="UnresolvedMention">
    <w:name w:val="Unresolved Mention"/>
    <w:basedOn w:val="DefaultParagraphFont"/>
    <w:uiPriority w:val="99"/>
    <w:semiHidden/>
    <w:unhideWhenUsed/>
    <w:rsid w:val="0095321C"/>
    <w:rPr>
      <w:color w:val="605E5C"/>
      <w:shd w:val="clear" w:color="auto" w:fill="E1DFDD"/>
    </w:rPr>
  </w:style>
  <w:style w:type="paragraph" w:styleId="TOC4">
    <w:name w:val="toc 4"/>
    <w:basedOn w:val="Normal"/>
    <w:next w:val="Normal"/>
    <w:autoRedefine/>
    <w:uiPriority w:val="39"/>
    <w:semiHidden/>
    <w:unhideWhenUsed/>
    <w:rsid w:val="00606EF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06EF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06EF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06EF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06EF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06EFB"/>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4600">
      <w:bodyDiv w:val="1"/>
      <w:marLeft w:val="0"/>
      <w:marRight w:val="0"/>
      <w:marTop w:val="0"/>
      <w:marBottom w:val="0"/>
      <w:divBdr>
        <w:top w:val="none" w:sz="0" w:space="0" w:color="auto"/>
        <w:left w:val="none" w:sz="0" w:space="0" w:color="auto"/>
        <w:bottom w:val="none" w:sz="0" w:space="0" w:color="auto"/>
        <w:right w:val="none" w:sz="0" w:space="0" w:color="auto"/>
      </w:divBdr>
    </w:div>
    <w:div w:id="204679483">
      <w:bodyDiv w:val="1"/>
      <w:marLeft w:val="0"/>
      <w:marRight w:val="0"/>
      <w:marTop w:val="0"/>
      <w:marBottom w:val="0"/>
      <w:divBdr>
        <w:top w:val="none" w:sz="0" w:space="0" w:color="auto"/>
        <w:left w:val="none" w:sz="0" w:space="0" w:color="auto"/>
        <w:bottom w:val="none" w:sz="0" w:space="0" w:color="auto"/>
        <w:right w:val="none" w:sz="0" w:space="0" w:color="auto"/>
      </w:divBdr>
    </w:div>
    <w:div w:id="296380724">
      <w:bodyDiv w:val="1"/>
      <w:marLeft w:val="0"/>
      <w:marRight w:val="0"/>
      <w:marTop w:val="0"/>
      <w:marBottom w:val="0"/>
      <w:divBdr>
        <w:top w:val="none" w:sz="0" w:space="0" w:color="auto"/>
        <w:left w:val="none" w:sz="0" w:space="0" w:color="auto"/>
        <w:bottom w:val="none" w:sz="0" w:space="0" w:color="auto"/>
        <w:right w:val="none" w:sz="0" w:space="0" w:color="auto"/>
      </w:divBdr>
    </w:div>
    <w:div w:id="309789027">
      <w:bodyDiv w:val="1"/>
      <w:marLeft w:val="0"/>
      <w:marRight w:val="0"/>
      <w:marTop w:val="0"/>
      <w:marBottom w:val="0"/>
      <w:divBdr>
        <w:top w:val="none" w:sz="0" w:space="0" w:color="auto"/>
        <w:left w:val="none" w:sz="0" w:space="0" w:color="auto"/>
        <w:bottom w:val="none" w:sz="0" w:space="0" w:color="auto"/>
        <w:right w:val="none" w:sz="0" w:space="0" w:color="auto"/>
      </w:divBdr>
    </w:div>
    <w:div w:id="474953051">
      <w:bodyDiv w:val="1"/>
      <w:marLeft w:val="0"/>
      <w:marRight w:val="0"/>
      <w:marTop w:val="0"/>
      <w:marBottom w:val="0"/>
      <w:divBdr>
        <w:top w:val="none" w:sz="0" w:space="0" w:color="auto"/>
        <w:left w:val="none" w:sz="0" w:space="0" w:color="auto"/>
        <w:bottom w:val="none" w:sz="0" w:space="0" w:color="auto"/>
        <w:right w:val="none" w:sz="0" w:space="0" w:color="auto"/>
      </w:divBdr>
    </w:div>
    <w:div w:id="865948478">
      <w:bodyDiv w:val="1"/>
      <w:marLeft w:val="0"/>
      <w:marRight w:val="0"/>
      <w:marTop w:val="0"/>
      <w:marBottom w:val="0"/>
      <w:divBdr>
        <w:top w:val="none" w:sz="0" w:space="0" w:color="auto"/>
        <w:left w:val="none" w:sz="0" w:space="0" w:color="auto"/>
        <w:bottom w:val="none" w:sz="0" w:space="0" w:color="auto"/>
        <w:right w:val="none" w:sz="0" w:space="0" w:color="auto"/>
      </w:divBdr>
    </w:div>
    <w:div w:id="1282953849">
      <w:bodyDiv w:val="1"/>
      <w:marLeft w:val="0"/>
      <w:marRight w:val="0"/>
      <w:marTop w:val="0"/>
      <w:marBottom w:val="0"/>
      <w:divBdr>
        <w:top w:val="none" w:sz="0" w:space="0" w:color="auto"/>
        <w:left w:val="none" w:sz="0" w:space="0" w:color="auto"/>
        <w:bottom w:val="none" w:sz="0" w:space="0" w:color="auto"/>
        <w:right w:val="none" w:sz="0" w:space="0" w:color="auto"/>
      </w:divBdr>
    </w:div>
    <w:div w:id="1304965866">
      <w:bodyDiv w:val="1"/>
      <w:marLeft w:val="0"/>
      <w:marRight w:val="0"/>
      <w:marTop w:val="0"/>
      <w:marBottom w:val="0"/>
      <w:divBdr>
        <w:top w:val="none" w:sz="0" w:space="0" w:color="auto"/>
        <w:left w:val="none" w:sz="0" w:space="0" w:color="auto"/>
        <w:bottom w:val="none" w:sz="0" w:space="0" w:color="auto"/>
        <w:right w:val="none" w:sz="0" w:space="0" w:color="auto"/>
      </w:divBdr>
    </w:div>
    <w:div w:id="1308048870">
      <w:bodyDiv w:val="1"/>
      <w:marLeft w:val="0"/>
      <w:marRight w:val="0"/>
      <w:marTop w:val="0"/>
      <w:marBottom w:val="0"/>
      <w:divBdr>
        <w:top w:val="none" w:sz="0" w:space="0" w:color="auto"/>
        <w:left w:val="none" w:sz="0" w:space="0" w:color="auto"/>
        <w:bottom w:val="none" w:sz="0" w:space="0" w:color="auto"/>
        <w:right w:val="none" w:sz="0" w:space="0" w:color="auto"/>
      </w:divBdr>
    </w:div>
    <w:div w:id="1382055076">
      <w:bodyDiv w:val="1"/>
      <w:marLeft w:val="0"/>
      <w:marRight w:val="0"/>
      <w:marTop w:val="0"/>
      <w:marBottom w:val="0"/>
      <w:divBdr>
        <w:top w:val="none" w:sz="0" w:space="0" w:color="auto"/>
        <w:left w:val="none" w:sz="0" w:space="0" w:color="auto"/>
        <w:bottom w:val="none" w:sz="0" w:space="0" w:color="auto"/>
        <w:right w:val="none" w:sz="0" w:space="0" w:color="auto"/>
      </w:divBdr>
    </w:div>
    <w:div w:id="1401755434">
      <w:bodyDiv w:val="1"/>
      <w:marLeft w:val="0"/>
      <w:marRight w:val="0"/>
      <w:marTop w:val="0"/>
      <w:marBottom w:val="0"/>
      <w:divBdr>
        <w:top w:val="none" w:sz="0" w:space="0" w:color="auto"/>
        <w:left w:val="none" w:sz="0" w:space="0" w:color="auto"/>
        <w:bottom w:val="none" w:sz="0" w:space="0" w:color="auto"/>
        <w:right w:val="none" w:sz="0" w:space="0" w:color="auto"/>
      </w:divBdr>
    </w:div>
    <w:div w:id="1451975710">
      <w:bodyDiv w:val="1"/>
      <w:marLeft w:val="0"/>
      <w:marRight w:val="0"/>
      <w:marTop w:val="0"/>
      <w:marBottom w:val="0"/>
      <w:divBdr>
        <w:top w:val="none" w:sz="0" w:space="0" w:color="auto"/>
        <w:left w:val="none" w:sz="0" w:space="0" w:color="auto"/>
        <w:bottom w:val="none" w:sz="0" w:space="0" w:color="auto"/>
        <w:right w:val="none" w:sz="0" w:space="0" w:color="auto"/>
      </w:divBdr>
    </w:div>
    <w:div w:id="1841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21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2344</Words>
  <Characters>12988</Characters>
  <Application>Microsoft Office Word</Application>
  <DocSecurity>0</DocSecurity>
  <Lines>499</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Mira Li</cp:lastModifiedBy>
  <cp:revision>41</cp:revision>
  <cp:lastPrinted>2019-01-22T01:48:00Z</cp:lastPrinted>
  <dcterms:created xsi:type="dcterms:W3CDTF">2024-10-23T20:37:00Z</dcterms:created>
  <dcterms:modified xsi:type="dcterms:W3CDTF">2025-05-19T03:29:00Z</dcterms:modified>
</cp:coreProperties>
</file>